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839CCA" w14:textId="4E78840F"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9F7E6E" w:rsidRPr="009F7E6E">
        <w:rPr>
          <w:noProof w:val="0"/>
          <w:sz w:val="24"/>
          <w:szCs w:val="24"/>
        </w:rPr>
        <w:t>Meeting #</w:t>
      </w:r>
      <w:r w:rsidR="00197075">
        <w:rPr>
          <w:noProof w:val="0"/>
          <w:sz w:val="24"/>
          <w:szCs w:val="24"/>
        </w:rPr>
        <w:t>12</w:t>
      </w:r>
      <w:r w:rsidR="00C9189E">
        <w:rPr>
          <w:noProof w:val="0"/>
          <w:sz w:val="24"/>
          <w:szCs w:val="24"/>
        </w:rPr>
        <w:t>5</w:t>
      </w:r>
      <w:r w:rsidRPr="00B266B0">
        <w:rPr>
          <w:bCs/>
          <w:noProof w:val="0"/>
          <w:sz w:val="24"/>
          <w:szCs w:val="24"/>
        </w:rPr>
        <w:tab/>
      </w:r>
      <w:r w:rsidR="001D2E76" w:rsidRPr="001D2E76">
        <w:rPr>
          <w:bCs/>
          <w:noProof w:val="0"/>
          <w:sz w:val="24"/>
          <w:szCs w:val="24"/>
        </w:rPr>
        <w:t>R3-244449</w:t>
      </w:r>
    </w:p>
    <w:p w14:paraId="09972F58" w14:textId="587B7B6F" w:rsidR="00197075" w:rsidRDefault="00C9189E" w:rsidP="00197075">
      <w:pPr>
        <w:pStyle w:val="CRCoverPage"/>
        <w:outlineLvl w:val="0"/>
        <w:rPr>
          <w:b/>
          <w:noProof/>
          <w:sz w:val="24"/>
        </w:rPr>
      </w:pPr>
      <w:r w:rsidRPr="00C9189E">
        <w:rPr>
          <w:b/>
          <w:noProof/>
          <w:sz w:val="24"/>
        </w:rPr>
        <w:t>Maastricht, Netherlands, 19 – 23 August</w:t>
      </w:r>
      <w:r w:rsidR="00197075" w:rsidRPr="008315AC">
        <w:rPr>
          <w:b/>
          <w:noProof/>
          <w:sz w:val="24"/>
        </w:rPr>
        <w:t>, 2024</w:t>
      </w:r>
      <w:r w:rsidR="00197075">
        <w:t xml:space="preserve"> </w:t>
      </w:r>
    </w:p>
    <w:p w14:paraId="05FE47DF" w14:textId="77777777" w:rsidR="00CD4C7B" w:rsidRPr="00B1063A" w:rsidRDefault="00CD4C7B" w:rsidP="00CD4C7B">
      <w:pPr>
        <w:pStyle w:val="Header"/>
        <w:rPr>
          <w:bCs/>
          <w:noProof w:val="0"/>
          <w:sz w:val="24"/>
          <w:lang w:val="en-US"/>
        </w:rPr>
      </w:pPr>
    </w:p>
    <w:p w14:paraId="0717E73E" w14:textId="77777777" w:rsidR="00CD4C7B" w:rsidRPr="00B1063A" w:rsidRDefault="00CD4C7B" w:rsidP="00CD4C7B">
      <w:pPr>
        <w:pStyle w:val="Header"/>
        <w:rPr>
          <w:bCs/>
          <w:noProof w:val="0"/>
          <w:sz w:val="24"/>
          <w:lang w:val="en-US"/>
        </w:rPr>
      </w:pPr>
    </w:p>
    <w:p w14:paraId="3B0EF5F6" w14:textId="71D91C76" w:rsidR="00CD4C7B" w:rsidRPr="00EA34EB" w:rsidRDefault="00CD4C7B" w:rsidP="00CD4C7B">
      <w:pPr>
        <w:pStyle w:val="CRCoverPage"/>
        <w:tabs>
          <w:tab w:val="left" w:pos="1985"/>
        </w:tabs>
        <w:rPr>
          <w:rFonts w:cs="Arial"/>
          <w:b/>
          <w:bCs/>
          <w:sz w:val="24"/>
          <w:lang w:val="en-US" w:eastAsia="ja-JP"/>
        </w:rPr>
      </w:pPr>
      <w:r w:rsidRPr="00EA34EB">
        <w:rPr>
          <w:rFonts w:cs="Arial"/>
          <w:b/>
          <w:bCs/>
          <w:sz w:val="24"/>
          <w:lang w:val="en-US"/>
        </w:rPr>
        <w:t>Agenda item:</w:t>
      </w:r>
      <w:r w:rsidRPr="00EA34EB">
        <w:rPr>
          <w:rFonts w:cs="Arial"/>
          <w:b/>
          <w:bCs/>
          <w:sz w:val="24"/>
          <w:lang w:val="en-US"/>
        </w:rPr>
        <w:tab/>
      </w:r>
      <w:r w:rsidR="004700CC" w:rsidRPr="00EA34EB">
        <w:rPr>
          <w:rFonts w:cs="Arial"/>
          <w:b/>
          <w:bCs/>
          <w:sz w:val="24"/>
          <w:lang w:val="en-US" w:eastAsia="ja-JP"/>
        </w:rPr>
        <w:t>11.</w:t>
      </w:r>
      <w:r w:rsidR="008032CA">
        <w:rPr>
          <w:rFonts w:cs="Arial"/>
          <w:b/>
          <w:bCs/>
          <w:sz w:val="24"/>
          <w:lang w:val="en-US" w:eastAsia="ja-JP"/>
        </w:rPr>
        <w:t>4</w:t>
      </w:r>
    </w:p>
    <w:p w14:paraId="47FEC04C" w14:textId="2113BFA8" w:rsidR="00CD4C7B" w:rsidRPr="00C713A1" w:rsidRDefault="00CD4C7B" w:rsidP="00CD4C7B">
      <w:pPr>
        <w:tabs>
          <w:tab w:val="left" w:pos="1985"/>
        </w:tabs>
        <w:ind w:left="1985" w:hanging="1985"/>
        <w:rPr>
          <w:rFonts w:ascii="Arial" w:hAnsi="Arial" w:cs="Arial"/>
          <w:b/>
          <w:bCs/>
          <w:sz w:val="24"/>
          <w:lang w:val="en-US"/>
        </w:rPr>
      </w:pPr>
      <w:r w:rsidRPr="00C713A1">
        <w:rPr>
          <w:rFonts w:ascii="Arial" w:hAnsi="Arial" w:cs="Arial"/>
          <w:b/>
          <w:bCs/>
          <w:sz w:val="24"/>
          <w:lang w:val="en-US"/>
        </w:rPr>
        <w:t>Source:</w:t>
      </w:r>
      <w:r w:rsidRPr="00C713A1">
        <w:rPr>
          <w:rFonts w:ascii="Arial" w:hAnsi="Arial" w:cs="Arial"/>
          <w:b/>
          <w:bCs/>
          <w:sz w:val="24"/>
          <w:lang w:val="en-US"/>
        </w:rPr>
        <w:tab/>
      </w:r>
      <w:r w:rsidR="0005563E" w:rsidRPr="00C713A1">
        <w:rPr>
          <w:rFonts w:ascii="Arial" w:hAnsi="Arial" w:cs="Arial"/>
          <w:b/>
          <w:bCs/>
          <w:sz w:val="24"/>
          <w:lang w:val="en-US"/>
        </w:rPr>
        <w:t>Nokia</w:t>
      </w:r>
      <w:r w:rsidR="003E173C">
        <w:rPr>
          <w:rFonts w:ascii="Arial" w:hAnsi="Arial" w:cs="Arial"/>
          <w:b/>
          <w:bCs/>
          <w:sz w:val="24"/>
          <w:lang w:val="en-US"/>
        </w:rPr>
        <w:t>, Telecom Italia, Qualcomm</w:t>
      </w:r>
    </w:p>
    <w:p w14:paraId="06FF0C1E" w14:textId="1C43D7C5" w:rsidR="00AE7322" w:rsidRDefault="00AE7322" w:rsidP="00AE7322">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271DB" w:rsidRPr="00F271DB">
        <w:rPr>
          <w:rFonts w:ascii="Arial" w:hAnsi="Arial" w:cs="Arial"/>
          <w:b/>
          <w:bCs/>
          <w:sz w:val="24"/>
        </w:rPr>
        <w:t>Continuous Management-based MDT</w:t>
      </w:r>
    </w:p>
    <w:p w14:paraId="0180872F" w14:textId="3D7F3FD2" w:rsidR="00AE7322" w:rsidRPr="00B266B0" w:rsidRDefault="00AE7322" w:rsidP="00AE7322">
      <w:pPr>
        <w:tabs>
          <w:tab w:val="left" w:pos="1985"/>
        </w:tabs>
        <w:rPr>
          <w:rFonts w:ascii="Arial" w:hAnsi="Arial" w:cs="Arial"/>
          <w:b/>
          <w:bCs/>
          <w:sz w:val="24"/>
          <w:szCs w:val="24"/>
        </w:rPr>
      </w:pPr>
      <w:r w:rsidRPr="415CE6B1">
        <w:rPr>
          <w:rFonts w:ascii="Arial" w:hAnsi="Arial" w:cs="Arial"/>
          <w:b/>
          <w:bCs/>
          <w:sz w:val="24"/>
          <w:szCs w:val="24"/>
        </w:rPr>
        <w:t>Document for:</w:t>
      </w:r>
      <w:r>
        <w:tab/>
      </w:r>
      <w:r w:rsidR="005F23BF">
        <w:rPr>
          <w:rFonts w:ascii="Arial" w:hAnsi="Arial" w:cs="Arial"/>
          <w:b/>
          <w:bCs/>
          <w:sz w:val="24"/>
          <w:szCs w:val="24"/>
        </w:rPr>
        <w:t>Discussion</w:t>
      </w:r>
    </w:p>
    <w:p w14:paraId="71F11288" w14:textId="77777777" w:rsidR="00CD4C7B" w:rsidRPr="006E13D1" w:rsidRDefault="00CD4C7B" w:rsidP="00CD4C7B">
      <w:pPr>
        <w:pStyle w:val="Heading1"/>
      </w:pPr>
      <w:r w:rsidRPr="006E13D1">
        <w:t>1</w:t>
      </w:r>
      <w:r w:rsidRPr="006E13D1">
        <w:tab/>
      </w:r>
      <w:r w:rsidR="0056573F">
        <w:t>Introduction</w:t>
      </w:r>
    </w:p>
    <w:p w14:paraId="596FAADF" w14:textId="0A2C6191" w:rsidR="00120643" w:rsidRDefault="001C4CC2" w:rsidP="00120643">
      <w:r>
        <w:t>In RAN3 #124 we captured the use case description for the continuous MDT data collection</w:t>
      </w:r>
      <w:r w:rsidR="00120643">
        <w:t xml:space="preserve"> as follows (TR 38.743 v</w:t>
      </w:r>
      <w:r w:rsidR="00AA5402">
        <w:t>1</w:t>
      </w:r>
      <w:r w:rsidR="00120643">
        <w:t>.0.</w:t>
      </w:r>
      <w:r w:rsidR="00AA5402">
        <w:t>0</w:t>
      </w:r>
      <w:r w:rsidR="00120643">
        <w:t>): a UE in the NG-RAN can be configured with management-based Logged MDT when in RRC_Idle and RRC_Inactive states and with management-based Immediate MDT when in RRC_Connected state. Differently from signalling-based MDT, in management-based MDT, a UE is not uniquely identified in the MDT activation. Therefore, when a UE transits to RRC_Connected state from RRC_Idle/RRC_Inactive (during which Logged MDT data have been collected) or when a UE is handed over between gNBs, the network does not have standardized means to select again the same UE for continuous MDT for subsequent MDT data collection.</w:t>
      </w:r>
    </w:p>
    <w:p w14:paraId="58D82424" w14:textId="2125EEB4" w:rsidR="00120643" w:rsidRDefault="00120643" w:rsidP="00120643">
      <w:pPr>
        <w:pStyle w:val="00BodyText"/>
        <w:spacing w:after="0"/>
        <w:rPr>
          <w:rFonts w:ascii="Times New Roman" w:hAnsi="Times New Roman"/>
          <w:sz w:val="20"/>
          <w:lang w:val="en-GB"/>
        </w:rPr>
      </w:pPr>
      <w:r>
        <w:rPr>
          <w:rFonts w:ascii="Times New Roman" w:hAnsi="Times New Roman"/>
          <w:sz w:val="20"/>
          <w:lang w:val="en-GB"/>
        </w:rPr>
        <w:t xml:space="preserve">We also </w:t>
      </w:r>
      <w:r w:rsidR="00812574">
        <w:rPr>
          <w:rFonts w:ascii="Times New Roman" w:hAnsi="Times New Roman"/>
          <w:sz w:val="20"/>
          <w:lang w:val="en-GB"/>
        </w:rPr>
        <w:t xml:space="preserve">identified two tasks that need to be solved in order </w:t>
      </w:r>
      <w:r>
        <w:rPr>
          <w:rFonts w:ascii="Times New Roman" w:hAnsi="Times New Roman"/>
          <w:sz w:val="20"/>
          <w:lang w:val="en-GB"/>
        </w:rPr>
        <w:t>to achieve Data Collection continuity in this scenario (</w:t>
      </w:r>
      <w:r w:rsidRPr="00120643">
        <w:rPr>
          <w:rFonts w:ascii="Times New Roman" w:hAnsi="Times New Roman"/>
          <w:sz w:val="20"/>
          <w:lang w:val="en-GB"/>
        </w:rPr>
        <w:t>TR 38.743 v</w:t>
      </w:r>
      <w:r w:rsidR="00927C9C">
        <w:rPr>
          <w:rFonts w:ascii="Times New Roman" w:hAnsi="Times New Roman"/>
          <w:sz w:val="20"/>
          <w:lang w:val="en-GB"/>
        </w:rPr>
        <w:t>1</w:t>
      </w:r>
      <w:r w:rsidRPr="00120643">
        <w:rPr>
          <w:rFonts w:ascii="Times New Roman" w:hAnsi="Times New Roman"/>
          <w:sz w:val="20"/>
          <w:lang w:val="en-GB"/>
        </w:rPr>
        <w:t>.0.</w:t>
      </w:r>
      <w:r w:rsidR="00927C9C">
        <w:rPr>
          <w:rFonts w:ascii="Times New Roman" w:hAnsi="Times New Roman"/>
          <w:sz w:val="20"/>
          <w:lang w:val="en-GB"/>
        </w:rPr>
        <w:t>0</w:t>
      </w:r>
      <w:r>
        <w:rPr>
          <w:rFonts w:ascii="Times New Roman" w:hAnsi="Times New Roman"/>
          <w:sz w:val="20"/>
          <w:lang w:val="en-GB"/>
        </w:rPr>
        <w:t xml:space="preserve">): </w:t>
      </w:r>
    </w:p>
    <w:p w14:paraId="76EF6259" w14:textId="77777777" w:rsidR="00120643" w:rsidRDefault="00120643" w:rsidP="00120643">
      <w:pPr>
        <w:pStyle w:val="00BodyText"/>
        <w:numPr>
          <w:ilvl w:val="0"/>
          <w:numId w:val="37"/>
        </w:numPr>
        <w:spacing w:after="0"/>
        <w:rPr>
          <w:rFonts w:ascii="Times New Roman" w:hAnsi="Times New Roman"/>
          <w:sz w:val="20"/>
          <w:lang w:val="en-GB"/>
        </w:rPr>
      </w:pPr>
      <w:r>
        <w:rPr>
          <w:rFonts w:ascii="Times New Roman" w:hAnsi="Times New Roman"/>
          <w:b/>
          <w:bCs/>
          <w:sz w:val="20"/>
          <w:lang w:val="en-GB"/>
        </w:rPr>
        <w:t>Problem A (measurement continuity)</w:t>
      </w:r>
      <w:r>
        <w:rPr>
          <w:rFonts w:ascii="Times New Roman" w:hAnsi="Times New Roman"/>
          <w:sz w:val="20"/>
          <w:lang w:val="en-GB"/>
        </w:rPr>
        <w:t xml:space="preserve">: how to ensure that the same UE collecting MDT measurements during the same RRC state and across different RRC states. </w:t>
      </w:r>
    </w:p>
    <w:p w14:paraId="14FCF908" w14:textId="20FC2115" w:rsidR="00120643" w:rsidRPr="00812574" w:rsidRDefault="00120643" w:rsidP="001C4CC2">
      <w:pPr>
        <w:pStyle w:val="00BodyText"/>
        <w:numPr>
          <w:ilvl w:val="0"/>
          <w:numId w:val="37"/>
        </w:numPr>
        <w:spacing w:after="0"/>
        <w:rPr>
          <w:rFonts w:ascii="Times New Roman" w:hAnsi="Times New Roman"/>
          <w:sz w:val="20"/>
          <w:lang w:val="en-GB"/>
        </w:rPr>
      </w:pPr>
      <w:r>
        <w:rPr>
          <w:rFonts w:ascii="Times New Roman" w:hAnsi="Times New Roman"/>
          <w:b/>
          <w:bCs/>
          <w:sz w:val="20"/>
          <w:lang w:val="en-GB"/>
        </w:rPr>
        <w:t>Problem B (trace correlation)</w:t>
      </w:r>
      <w:r>
        <w:rPr>
          <w:rFonts w:ascii="Times New Roman" w:hAnsi="Times New Roman"/>
          <w:sz w:val="20"/>
          <w:lang w:val="en-GB"/>
        </w:rPr>
        <w:t>: how to ensure that the TCE which eventually receives the MDT reports can associate the received logged and immediate MDT measurements to a continuous data collection period from the same UE.</w:t>
      </w:r>
    </w:p>
    <w:p w14:paraId="7ADC4EEA" w14:textId="77777777" w:rsidR="00812574" w:rsidRDefault="00812574" w:rsidP="001C4CC2"/>
    <w:p w14:paraId="750C04AC" w14:textId="70AA364E" w:rsidR="001C4CC2" w:rsidRDefault="001C4CC2" w:rsidP="00CD4C7B">
      <w:r>
        <w:t>In this paper, we provide our views on the possible solutions to address continuity in the MDT data collection</w:t>
      </w:r>
      <w:r w:rsidR="005F23BF">
        <w:t>. We</w:t>
      </w:r>
      <w:r w:rsidR="00F271DB">
        <w:t xml:space="preserve"> also</w:t>
      </w:r>
      <w:r w:rsidR="005F23BF">
        <w:t xml:space="preserve"> provide a </w:t>
      </w:r>
      <w:r w:rsidR="00FE4764">
        <w:t>TP</w:t>
      </w:r>
      <w:r w:rsidR="005F23BF">
        <w:t xml:space="preserve"> </w:t>
      </w:r>
      <w:r>
        <w:t>to TR 38.743</w:t>
      </w:r>
      <w:r w:rsidR="00FE4764">
        <w:t xml:space="preserve">, with </w:t>
      </w:r>
      <w:r w:rsidR="005F23BF">
        <w:t xml:space="preserve">possible standards impacts of </w:t>
      </w:r>
      <w:r>
        <w:t>continuous</w:t>
      </w:r>
      <w:r w:rsidR="005F23BF">
        <w:t xml:space="preserve"> Management-based</w:t>
      </w:r>
      <w:r>
        <w:t xml:space="preserve"> MDT</w:t>
      </w:r>
      <w:r w:rsidR="00FE4764">
        <w:t>,</w:t>
      </w:r>
      <w:r w:rsidR="005F23BF">
        <w:t xml:space="preserve"> in [1]</w:t>
      </w:r>
      <w:r>
        <w:t>.</w:t>
      </w:r>
    </w:p>
    <w:p w14:paraId="2772606F" w14:textId="54F0A95F" w:rsidR="00AD492C" w:rsidRDefault="00CD4C7B" w:rsidP="00AD492C">
      <w:pPr>
        <w:pStyle w:val="Heading1"/>
      </w:pPr>
      <w:r w:rsidRPr="006E13D1">
        <w:t>2</w:t>
      </w:r>
      <w:r w:rsidRPr="006E13D1">
        <w:tab/>
      </w:r>
      <w:r w:rsidR="00972FD7">
        <w:t>Discussi</w:t>
      </w:r>
      <w:r w:rsidR="00A14135">
        <w:t>on</w:t>
      </w:r>
    </w:p>
    <w:p w14:paraId="1870E382" w14:textId="3BA70172" w:rsidR="000A36D7" w:rsidRDefault="001C4CC2" w:rsidP="001C4CC2">
      <w:pPr>
        <w:pStyle w:val="00BodyText"/>
        <w:spacing w:after="0"/>
        <w:rPr>
          <w:rFonts w:ascii="Times New Roman" w:hAnsi="Times New Roman"/>
          <w:sz w:val="20"/>
          <w:lang w:val="en-GB"/>
        </w:rPr>
      </w:pPr>
      <w:r>
        <w:rPr>
          <w:rFonts w:ascii="Times New Roman" w:hAnsi="Times New Roman"/>
          <w:sz w:val="20"/>
          <w:lang w:val="en-GB"/>
        </w:rPr>
        <w:t>In management-based MDT,</w:t>
      </w:r>
      <w:r w:rsidR="00DF736C">
        <w:rPr>
          <w:rFonts w:ascii="Times New Roman" w:hAnsi="Times New Roman"/>
          <w:sz w:val="20"/>
          <w:lang w:val="en-GB"/>
        </w:rPr>
        <w:t xml:space="preserve"> MDT continuity is not maintained when a UE</w:t>
      </w:r>
      <w:r w:rsidR="001A5E38">
        <w:rPr>
          <w:rFonts w:ascii="Times New Roman" w:hAnsi="Times New Roman"/>
          <w:sz w:val="20"/>
          <w:lang w:val="en-GB"/>
        </w:rPr>
        <w:t xml:space="preserve"> </w:t>
      </w:r>
      <w:r w:rsidR="00DF736C">
        <w:rPr>
          <w:rFonts w:ascii="Times New Roman" w:hAnsi="Times New Roman"/>
          <w:sz w:val="20"/>
          <w:lang w:val="en-GB"/>
        </w:rPr>
        <w:t xml:space="preserve">switches </w:t>
      </w:r>
      <w:r w:rsidR="00FA1175">
        <w:rPr>
          <w:rFonts w:ascii="Times New Roman" w:hAnsi="Times New Roman"/>
          <w:sz w:val="20"/>
          <w:lang w:val="en-GB"/>
        </w:rPr>
        <w:t>between RRC_Connected and</w:t>
      </w:r>
      <w:r w:rsidR="00DF736C">
        <w:rPr>
          <w:rFonts w:ascii="Times New Roman" w:hAnsi="Times New Roman"/>
          <w:sz w:val="20"/>
          <w:lang w:val="en-GB"/>
        </w:rPr>
        <w:t xml:space="preserve"> RRC_Idle </w:t>
      </w:r>
      <w:r w:rsidR="00FA1175">
        <w:rPr>
          <w:rFonts w:ascii="Times New Roman" w:hAnsi="Times New Roman"/>
          <w:sz w:val="20"/>
          <w:lang w:val="en-GB"/>
        </w:rPr>
        <w:t xml:space="preserve">states, </w:t>
      </w:r>
      <w:r w:rsidR="00DF736C">
        <w:rPr>
          <w:rFonts w:ascii="Times New Roman" w:hAnsi="Times New Roman"/>
          <w:sz w:val="20"/>
          <w:lang w:val="en-GB"/>
        </w:rPr>
        <w:t xml:space="preserve">or when a UE is handed over to another gNB. This is due to the following reasons: </w:t>
      </w:r>
    </w:p>
    <w:p w14:paraId="046290ED" w14:textId="520FFC85" w:rsidR="00FA1175" w:rsidRDefault="00FA1175" w:rsidP="00DF736C">
      <w:pPr>
        <w:pStyle w:val="00BodyText"/>
        <w:numPr>
          <w:ilvl w:val="0"/>
          <w:numId w:val="38"/>
        </w:numPr>
        <w:spacing w:after="0"/>
        <w:rPr>
          <w:rFonts w:ascii="Times New Roman" w:hAnsi="Times New Roman"/>
          <w:sz w:val="20"/>
          <w:lang w:val="en-GB"/>
        </w:rPr>
      </w:pPr>
      <w:r>
        <w:rPr>
          <w:rFonts w:ascii="Times New Roman" w:hAnsi="Times New Roman"/>
          <w:sz w:val="20"/>
          <w:lang w:val="en-GB"/>
        </w:rPr>
        <w:t>Immediate MDT configuration is erased by the UE every time it transits to RRC_Idle state.</w:t>
      </w:r>
    </w:p>
    <w:p w14:paraId="470DCC5B" w14:textId="47B4A6A1" w:rsidR="00DF736C" w:rsidRPr="00853825" w:rsidRDefault="00DF736C" w:rsidP="00853825">
      <w:pPr>
        <w:pStyle w:val="00BodyText"/>
        <w:numPr>
          <w:ilvl w:val="0"/>
          <w:numId w:val="38"/>
        </w:numPr>
        <w:spacing w:after="0"/>
        <w:rPr>
          <w:rFonts w:ascii="Times New Roman" w:hAnsi="Times New Roman"/>
          <w:sz w:val="20"/>
          <w:lang w:val="en-GB"/>
        </w:rPr>
      </w:pPr>
      <w:r>
        <w:rPr>
          <w:rFonts w:ascii="Times New Roman" w:hAnsi="Times New Roman"/>
          <w:sz w:val="20"/>
          <w:lang w:val="en-GB"/>
        </w:rPr>
        <w:t>W</w:t>
      </w:r>
      <w:r w:rsidR="001C4CC2">
        <w:rPr>
          <w:rFonts w:ascii="Times New Roman" w:hAnsi="Times New Roman"/>
          <w:sz w:val="20"/>
          <w:lang w:val="en-GB"/>
        </w:rPr>
        <w:t xml:space="preserve">hen a UE transits </w:t>
      </w:r>
      <w:r>
        <w:rPr>
          <w:rFonts w:ascii="Times New Roman" w:hAnsi="Times New Roman"/>
          <w:sz w:val="20"/>
          <w:lang w:val="en-GB"/>
        </w:rPr>
        <w:t xml:space="preserve">from RRC_Idle </w:t>
      </w:r>
      <w:r w:rsidR="001C4CC2">
        <w:rPr>
          <w:rFonts w:ascii="Times New Roman" w:hAnsi="Times New Roman"/>
          <w:sz w:val="20"/>
          <w:lang w:val="en-GB"/>
        </w:rPr>
        <w:t xml:space="preserve">to RRC_Connected state the network does not have standardized means to select a “specific” UE for continuous MDT. </w:t>
      </w:r>
      <w:r>
        <w:rPr>
          <w:rFonts w:ascii="Times New Roman" w:hAnsi="Times New Roman"/>
          <w:sz w:val="20"/>
          <w:lang w:val="en-GB"/>
        </w:rPr>
        <w:t>This is because the MDT Configuration does not uniquely characterize a UE.</w:t>
      </w:r>
    </w:p>
    <w:p w14:paraId="17296472" w14:textId="0475F41C" w:rsidR="00DF736C" w:rsidRDefault="00DF736C" w:rsidP="00DF736C">
      <w:pPr>
        <w:pStyle w:val="00BodyText"/>
        <w:numPr>
          <w:ilvl w:val="0"/>
          <w:numId w:val="38"/>
        </w:numPr>
        <w:spacing w:after="0"/>
        <w:rPr>
          <w:rFonts w:ascii="Times New Roman" w:hAnsi="Times New Roman"/>
          <w:sz w:val="20"/>
          <w:lang w:val="en-GB"/>
        </w:rPr>
      </w:pPr>
      <w:r>
        <w:rPr>
          <w:rFonts w:ascii="Times New Roman" w:hAnsi="Times New Roman"/>
          <w:sz w:val="20"/>
          <w:lang w:val="en-GB"/>
        </w:rPr>
        <w:t>In legacy Management-based MDT, the management-based MDT configuration does not propagate during a handover. Therefore, the target node cannot know the configuration that a UE had in the source before the handover.</w:t>
      </w:r>
    </w:p>
    <w:p w14:paraId="25716B2B" w14:textId="77777777" w:rsidR="00DF736C" w:rsidRDefault="00DF736C" w:rsidP="00DF736C">
      <w:pPr>
        <w:pStyle w:val="00BodyText"/>
        <w:spacing w:after="0"/>
        <w:rPr>
          <w:rFonts w:ascii="Times New Roman" w:hAnsi="Times New Roman"/>
          <w:sz w:val="20"/>
          <w:lang w:val="en-GB"/>
        </w:rPr>
      </w:pPr>
    </w:p>
    <w:p w14:paraId="0ED9EE31" w14:textId="49B1660C" w:rsidR="001C4CC2" w:rsidRDefault="00DF736C" w:rsidP="001C4CC2">
      <w:pPr>
        <w:pStyle w:val="00BodyText"/>
        <w:spacing w:after="0"/>
        <w:rPr>
          <w:rFonts w:ascii="Times New Roman" w:hAnsi="Times New Roman"/>
          <w:sz w:val="20"/>
          <w:lang w:val="en-GB"/>
        </w:rPr>
      </w:pPr>
      <w:r>
        <w:rPr>
          <w:rFonts w:ascii="Times New Roman" w:hAnsi="Times New Roman"/>
          <w:sz w:val="20"/>
          <w:lang w:val="en-GB"/>
        </w:rPr>
        <w:t>In order to address the above issues, corresponding to problem A (measurement con</w:t>
      </w:r>
      <w:r w:rsidR="001C4CC2">
        <w:rPr>
          <w:rFonts w:ascii="Times New Roman" w:hAnsi="Times New Roman"/>
          <w:sz w:val="20"/>
          <w:lang w:val="en-GB"/>
        </w:rPr>
        <w:t xml:space="preserve">tinuity), the following categories of solutions </w:t>
      </w:r>
      <w:r w:rsidR="001A5E38">
        <w:rPr>
          <w:rFonts w:ascii="Times New Roman" w:hAnsi="Times New Roman"/>
          <w:sz w:val="20"/>
          <w:lang w:val="en-GB"/>
        </w:rPr>
        <w:t>can be considered</w:t>
      </w:r>
      <w:r w:rsidR="001C4CC2">
        <w:rPr>
          <w:rFonts w:ascii="Times New Roman" w:hAnsi="Times New Roman"/>
          <w:sz w:val="20"/>
          <w:lang w:val="en-GB"/>
        </w:rPr>
        <w:t>:</w:t>
      </w:r>
    </w:p>
    <w:p w14:paraId="59939090" w14:textId="3CB35689" w:rsidR="001C4CC2" w:rsidRPr="005B4EC1" w:rsidRDefault="001C4CC2" w:rsidP="001C4CC2">
      <w:pPr>
        <w:pStyle w:val="00BodyText"/>
        <w:numPr>
          <w:ilvl w:val="0"/>
          <w:numId w:val="33"/>
        </w:numPr>
        <w:spacing w:after="0"/>
        <w:rPr>
          <w:rFonts w:ascii="Times New Roman" w:hAnsi="Times New Roman"/>
          <w:sz w:val="20"/>
          <w:lang w:val="en-GB"/>
        </w:rPr>
      </w:pPr>
      <w:r w:rsidRPr="00202207">
        <w:rPr>
          <w:rFonts w:ascii="Times New Roman" w:hAnsi="Times New Roman"/>
          <w:b/>
          <w:bCs/>
          <w:sz w:val="20"/>
          <w:lang w:val="en-GB"/>
        </w:rPr>
        <w:t>Solution A1</w:t>
      </w:r>
      <w:r>
        <w:rPr>
          <w:rFonts w:ascii="Times New Roman" w:hAnsi="Times New Roman"/>
          <w:sz w:val="20"/>
          <w:lang w:val="en-GB"/>
        </w:rPr>
        <w:t xml:space="preserve">: Upon transition from RRC_Idle or RRC_Inactive to RRC_Connected, the UE indicates to the </w:t>
      </w:r>
      <w:r w:rsidRPr="005B4EC1">
        <w:rPr>
          <w:rFonts w:ascii="Times New Roman" w:hAnsi="Times New Roman"/>
          <w:sz w:val="20"/>
          <w:lang w:val="en-GB"/>
        </w:rPr>
        <w:t>gNB that it should be selected for continuous management-based immediate MDT.</w:t>
      </w:r>
      <w:r w:rsidR="00980729">
        <w:rPr>
          <w:rFonts w:ascii="Times New Roman" w:hAnsi="Times New Roman"/>
          <w:sz w:val="20"/>
          <w:lang w:val="en-GB"/>
        </w:rPr>
        <w:t xml:space="preserve"> </w:t>
      </w:r>
      <w:r w:rsidR="00103C1C">
        <w:rPr>
          <w:rFonts w:ascii="Times New Roman" w:hAnsi="Times New Roman"/>
          <w:sz w:val="20"/>
          <w:lang w:val="en-GB"/>
        </w:rPr>
        <w:t xml:space="preserve">In case of handover, the source gNB </w:t>
      </w:r>
      <w:r w:rsidR="008C700B">
        <w:rPr>
          <w:rFonts w:ascii="Times New Roman" w:hAnsi="Times New Roman"/>
          <w:sz w:val="20"/>
          <w:lang w:val="en-GB"/>
        </w:rPr>
        <w:t>sends</w:t>
      </w:r>
      <w:r w:rsidR="001F51C3">
        <w:rPr>
          <w:rFonts w:ascii="Times New Roman" w:hAnsi="Times New Roman"/>
          <w:sz w:val="20"/>
          <w:lang w:val="en-GB"/>
        </w:rPr>
        <w:t xml:space="preserve"> this information </w:t>
      </w:r>
      <w:r w:rsidR="008C700B">
        <w:rPr>
          <w:rFonts w:ascii="Times New Roman" w:hAnsi="Times New Roman"/>
          <w:sz w:val="20"/>
          <w:lang w:val="en-GB"/>
        </w:rPr>
        <w:t xml:space="preserve">to the target gNB </w:t>
      </w:r>
      <w:r w:rsidR="001F51C3">
        <w:rPr>
          <w:rFonts w:ascii="Times New Roman" w:hAnsi="Times New Roman"/>
          <w:sz w:val="20"/>
          <w:lang w:val="en-GB"/>
        </w:rPr>
        <w:t>during handover preparation.</w:t>
      </w:r>
      <w:r w:rsidR="00980729">
        <w:rPr>
          <w:rFonts w:ascii="Times New Roman" w:hAnsi="Times New Roman"/>
          <w:sz w:val="20"/>
          <w:lang w:val="en-GB"/>
        </w:rPr>
        <w:t xml:space="preserve"> </w:t>
      </w:r>
    </w:p>
    <w:p w14:paraId="73795E61" w14:textId="79D93005" w:rsidR="001A5E38" w:rsidRPr="001A5E38" w:rsidRDefault="001C4CC2" w:rsidP="001A5E38">
      <w:pPr>
        <w:pStyle w:val="00BodyText"/>
        <w:numPr>
          <w:ilvl w:val="0"/>
          <w:numId w:val="33"/>
        </w:numPr>
        <w:spacing w:after="0"/>
        <w:rPr>
          <w:rFonts w:ascii="Times New Roman" w:hAnsi="Times New Roman"/>
          <w:sz w:val="20"/>
          <w:lang w:val="en-GB"/>
        </w:rPr>
      </w:pPr>
      <w:r w:rsidRPr="00202207">
        <w:rPr>
          <w:rFonts w:ascii="Times New Roman" w:hAnsi="Times New Roman"/>
          <w:b/>
          <w:bCs/>
          <w:sz w:val="20"/>
          <w:lang w:val="en-GB"/>
        </w:rPr>
        <w:t>Solution A2</w:t>
      </w:r>
      <w:r w:rsidRPr="005B4EC1">
        <w:rPr>
          <w:rFonts w:ascii="Times New Roman" w:hAnsi="Times New Roman"/>
          <w:sz w:val="20"/>
          <w:lang w:val="en-GB"/>
        </w:rPr>
        <w:t xml:space="preserve">: </w:t>
      </w:r>
      <w:r>
        <w:rPr>
          <w:rFonts w:ascii="Times New Roman" w:hAnsi="Times New Roman"/>
          <w:sz w:val="20"/>
          <w:lang w:val="en-GB"/>
        </w:rPr>
        <w:t>When UE transits to RRC_Idle</w:t>
      </w:r>
      <w:r w:rsidR="001A5E38">
        <w:rPr>
          <w:rFonts w:ascii="Times New Roman" w:hAnsi="Times New Roman"/>
          <w:sz w:val="20"/>
          <w:lang w:val="en-GB"/>
        </w:rPr>
        <w:t>,</w:t>
      </w:r>
      <w:r>
        <w:rPr>
          <w:rFonts w:ascii="Times New Roman" w:hAnsi="Times New Roman"/>
          <w:sz w:val="20"/>
          <w:lang w:val="en-GB"/>
        </w:rPr>
        <w:t xml:space="preserve"> a context related to the </w:t>
      </w:r>
      <w:r w:rsidR="00224037">
        <w:rPr>
          <w:rFonts w:ascii="Times New Roman" w:hAnsi="Times New Roman"/>
          <w:sz w:val="20"/>
          <w:lang w:val="en-GB"/>
        </w:rPr>
        <w:t xml:space="preserve">MDT configuration </w:t>
      </w:r>
      <w:r>
        <w:rPr>
          <w:rFonts w:ascii="Times New Roman" w:hAnsi="Times New Roman"/>
          <w:sz w:val="20"/>
          <w:lang w:val="en-GB"/>
        </w:rPr>
        <w:t xml:space="preserve">is stored by the gNB </w:t>
      </w:r>
      <w:r w:rsidR="001A5E38">
        <w:rPr>
          <w:rFonts w:ascii="Times New Roman" w:hAnsi="Times New Roman"/>
          <w:sz w:val="20"/>
          <w:lang w:val="en-GB"/>
        </w:rPr>
        <w:t xml:space="preserve">serving the UE </w:t>
      </w:r>
      <w:r>
        <w:rPr>
          <w:rFonts w:ascii="Times New Roman" w:hAnsi="Times New Roman"/>
          <w:sz w:val="20"/>
          <w:lang w:val="en-GB"/>
        </w:rPr>
        <w:t xml:space="preserve">to the Core Network. </w:t>
      </w:r>
      <w:r w:rsidRPr="005B4EC1">
        <w:rPr>
          <w:rFonts w:ascii="Times New Roman" w:hAnsi="Times New Roman"/>
          <w:sz w:val="20"/>
          <w:lang w:val="en-GB"/>
        </w:rPr>
        <w:t>Upon transition from RRC_Idle to RRC_Connected</w:t>
      </w:r>
      <w:r w:rsidR="001A5E38">
        <w:rPr>
          <w:rFonts w:ascii="Times New Roman" w:hAnsi="Times New Roman"/>
          <w:sz w:val="20"/>
          <w:lang w:val="en-GB"/>
        </w:rPr>
        <w:t xml:space="preserve"> or after successful </w:t>
      </w:r>
      <w:r w:rsidR="00865701">
        <w:rPr>
          <w:rFonts w:ascii="Times New Roman" w:hAnsi="Times New Roman"/>
          <w:sz w:val="20"/>
          <w:lang w:val="en-GB"/>
        </w:rPr>
        <w:t>h</w:t>
      </w:r>
      <w:r w:rsidR="001A5E38">
        <w:rPr>
          <w:rFonts w:ascii="Times New Roman" w:hAnsi="Times New Roman"/>
          <w:sz w:val="20"/>
          <w:lang w:val="en-GB"/>
        </w:rPr>
        <w:t>andover</w:t>
      </w:r>
      <w:r w:rsidRPr="005B4EC1">
        <w:rPr>
          <w:rFonts w:ascii="Times New Roman" w:hAnsi="Times New Roman"/>
          <w:sz w:val="20"/>
          <w:lang w:val="en-GB"/>
        </w:rPr>
        <w:t>,</w:t>
      </w:r>
      <w:r>
        <w:rPr>
          <w:rFonts w:ascii="Times New Roman" w:hAnsi="Times New Roman"/>
          <w:sz w:val="20"/>
          <w:lang w:val="en-GB"/>
        </w:rPr>
        <w:t xml:space="preserve"> </w:t>
      </w:r>
      <w:r w:rsidRPr="005B4EC1">
        <w:rPr>
          <w:rFonts w:ascii="Times New Roman" w:hAnsi="Times New Roman"/>
          <w:sz w:val="20"/>
          <w:lang w:val="en-GB"/>
        </w:rPr>
        <w:t>the AMF indicates to the</w:t>
      </w:r>
      <w:r w:rsidR="001A5E38">
        <w:rPr>
          <w:rFonts w:ascii="Times New Roman" w:hAnsi="Times New Roman"/>
          <w:sz w:val="20"/>
          <w:lang w:val="en-GB"/>
        </w:rPr>
        <w:t xml:space="preserve"> second</w:t>
      </w:r>
      <w:r w:rsidRPr="005B4EC1">
        <w:rPr>
          <w:rFonts w:ascii="Times New Roman" w:hAnsi="Times New Roman"/>
          <w:sz w:val="20"/>
          <w:lang w:val="en-GB"/>
        </w:rPr>
        <w:t xml:space="preserve"> gNB </w:t>
      </w:r>
      <w:r w:rsidR="001A5E38">
        <w:rPr>
          <w:rFonts w:ascii="Times New Roman" w:hAnsi="Times New Roman"/>
          <w:sz w:val="20"/>
          <w:lang w:val="en-GB"/>
        </w:rPr>
        <w:t xml:space="preserve">serving the UE </w:t>
      </w:r>
      <w:r w:rsidRPr="005B4EC1">
        <w:rPr>
          <w:rFonts w:ascii="Times New Roman" w:hAnsi="Times New Roman"/>
          <w:sz w:val="20"/>
          <w:lang w:val="en-GB"/>
        </w:rPr>
        <w:t>that the UE should be selected for management-based immediate MDT.</w:t>
      </w:r>
      <w:r>
        <w:rPr>
          <w:rFonts w:ascii="Times New Roman" w:hAnsi="Times New Roman"/>
          <w:sz w:val="20"/>
          <w:lang w:val="en-GB"/>
        </w:rPr>
        <w:t xml:space="preserve"> </w:t>
      </w:r>
      <w:r w:rsidR="00DE3698">
        <w:rPr>
          <w:rFonts w:ascii="Times New Roman" w:hAnsi="Times New Roman"/>
          <w:sz w:val="20"/>
          <w:lang w:val="en-GB"/>
        </w:rPr>
        <w:t xml:space="preserve">In case of handover, the source gNB sends </w:t>
      </w:r>
      <w:r w:rsidR="002C6773">
        <w:rPr>
          <w:rFonts w:ascii="Times New Roman" w:hAnsi="Times New Roman"/>
          <w:sz w:val="20"/>
          <w:lang w:val="en-GB"/>
        </w:rPr>
        <w:t xml:space="preserve">the </w:t>
      </w:r>
      <w:r w:rsidR="00DB2E42">
        <w:rPr>
          <w:rFonts w:ascii="Times New Roman" w:hAnsi="Times New Roman"/>
          <w:sz w:val="20"/>
          <w:lang w:val="en-GB"/>
        </w:rPr>
        <w:t xml:space="preserve">context related to the data collection </w:t>
      </w:r>
      <w:r w:rsidR="00DE3698">
        <w:rPr>
          <w:rFonts w:ascii="Times New Roman" w:hAnsi="Times New Roman"/>
          <w:sz w:val="20"/>
          <w:lang w:val="en-GB"/>
        </w:rPr>
        <w:t>to the target gNB during handover preparation.</w:t>
      </w:r>
    </w:p>
    <w:p w14:paraId="482BDA51" w14:textId="1ABA6BF0" w:rsidR="001C4CC2" w:rsidRDefault="001C4CC2" w:rsidP="001C4CC2">
      <w:pPr>
        <w:pStyle w:val="00BodyText"/>
        <w:numPr>
          <w:ilvl w:val="0"/>
          <w:numId w:val="33"/>
        </w:numPr>
        <w:spacing w:after="0"/>
        <w:rPr>
          <w:rFonts w:ascii="Times New Roman" w:hAnsi="Times New Roman"/>
          <w:sz w:val="20"/>
        </w:rPr>
      </w:pPr>
      <w:r w:rsidRPr="00202207">
        <w:rPr>
          <w:rFonts w:ascii="Times New Roman" w:hAnsi="Times New Roman"/>
          <w:b/>
          <w:bCs/>
          <w:sz w:val="20"/>
        </w:rPr>
        <w:lastRenderedPageBreak/>
        <w:t>Solution A3</w:t>
      </w:r>
      <w:r w:rsidRPr="002531D0">
        <w:rPr>
          <w:rFonts w:ascii="Times New Roman" w:hAnsi="Times New Roman"/>
          <w:sz w:val="20"/>
        </w:rPr>
        <w:t xml:space="preserve">: </w:t>
      </w:r>
      <w:r w:rsidRPr="005B4EC1">
        <w:rPr>
          <w:rFonts w:ascii="Times New Roman" w:hAnsi="Times New Roman"/>
          <w:sz w:val="20"/>
        </w:rPr>
        <w:t>UE logs measurements across RRC states (RRC_Idle, RRC_Inactive, RRC_Connected)</w:t>
      </w:r>
      <w:r w:rsidR="004141F5">
        <w:rPr>
          <w:rFonts w:ascii="Times New Roman" w:hAnsi="Times New Roman"/>
          <w:sz w:val="20"/>
        </w:rPr>
        <w:t xml:space="preserve">, and hence also </w:t>
      </w:r>
      <w:r w:rsidR="00457469">
        <w:rPr>
          <w:rFonts w:ascii="Times New Roman" w:hAnsi="Times New Roman"/>
          <w:sz w:val="20"/>
        </w:rPr>
        <w:t xml:space="preserve">independently of </w:t>
      </w:r>
      <w:r w:rsidR="00FA7883">
        <w:rPr>
          <w:rFonts w:ascii="Times New Roman" w:hAnsi="Times New Roman"/>
          <w:sz w:val="20"/>
        </w:rPr>
        <w:t xml:space="preserve">any </w:t>
      </w:r>
      <w:r w:rsidR="00457469">
        <w:rPr>
          <w:rFonts w:ascii="Times New Roman" w:hAnsi="Times New Roman"/>
          <w:sz w:val="20"/>
        </w:rPr>
        <w:t>handover</w:t>
      </w:r>
      <w:r w:rsidR="00FA7883">
        <w:rPr>
          <w:rFonts w:ascii="Times New Roman" w:hAnsi="Times New Roman"/>
          <w:sz w:val="20"/>
        </w:rPr>
        <w:t xml:space="preserve"> in RRC_connected</w:t>
      </w:r>
      <w:r w:rsidR="00457469">
        <w:rPr>
          <w:rFonts w:ascii="Times New Roman" w:hAnsi="Times New Roman"/>
          <w:sz w:val="20"/>
        </w:rPr>
        <w:t>,</w:t>
      </w:r>
      <w:r w:rsidRPr="005B4EC1">
        <w:rPr>
          <w:rFonts w:ascii="Times New Roman" w:hAnsi="Times New Roman"/>
          <w:sz w:val="20"/>
        </w:rPr>
        <w:t xml:space="preserve"> </w:t>
      </w:r>
      <w:r>
        <w:rPr>
          <w:rFonts w:ascii="Times New Roman" w:hAnsi="Times New Roman"/>
          <w:sz w:val="20"/>
        </w:rPr>
        <w:t>by e</w:t>
      </w:r>
      <w:r w:rsidRPr="002531D0">
        <w:rPr>
          <w:rFonts w:ascii="Times New Roman" w:hAnsi="Times New Roman"/>
          <w:sz w:val="20"/>
        </w:rPr>
        <w:t>nhan</w:t>
      </w:r>
      <w:r>
        <w:rPr>
          <w:rFonts w:ascii="Times New Roman" w:hAnsi="Times New Roman"/>
          <w:sz w:val="20"/>
        </w:rPr>
        <w:t>cing</w:t>
      </w:r>
      <w:r w:rsidRPr="002531D0">
        <w:rPr>
          <w:rFonts w:ascii="Times New Roman" w:hAnsi="Times New Roman"/>
          <w:sz w:val="20"/>
        </w:rPr>
        <w:t xml:space="preserve"> </w:t>
      </w:r>
      <w:r>
        <w:rPr>
          <w:rFonts w:ascii="Times New Roman" w:hAnsi="Times New Roman"/>
          <w:sz w:val="20"/>
        </w:rPr>
        <w:t>m</w:t>
      </w:r>
      <w:r w:rsidRPr="002531D0">
        <w:rPr>
          <w:rFonts w:ascii="Times New Roman" w:hAnsi="Times New Roman"/>
          <w:sz w:val="20"/>
        </w:rPr>
        <w:t>anagement-based Logged MD</w:t>
      </w:r>
      <w:r>
        <w:rPr>
          <w:rFonts w:ascii="Times New Roman" w:hAnsi="Times New Roman"/>
          <w:sz w:val="20"/>
        </w:rPr>
        <w:t>T.</w:t>
      </w:r>
      <w:r w:rsidRPr="002531D0">
        <w:rPr>
          <w:rFonts w:ascii="Times New Roman" w:hAnsi="Times New Roman"/>
          <w:sz w:val="20"/>
        </w:rPr>
        <w:t xml:space="preserve"> </w:t>
      </w:r>
    </w:p>
    <w:p w14:paraId="5563235A" w14:textId="77777777" w:rsidR="001C4CC2" w:rsidRPr="002531D0" w:rsidRDefault="001C4CC2" w:rsidP="00281E16">
      <w:pPr>
        <w:pStyle w:val="00BodyText"/>
        <w:spacing w:after="0"/>
        <w:rPr>
          <w:rFonts w:ascii="Times New Roman" w:hAnsi="Times New Roman"/>
          <w:sz w:val="20"/>
        </w:rPr>
      </w:pPr>
    </w:p>
    <w:p w14:paraId="575009F0" w14:textId="37C4538A" w:rsidR="001C4CC2" w:rsidRDefault="001C4CC2" w:rsidP="001C4CC2">
      <w:pPr>
        <w:pStyle w:val="00BodyText"/>
        <w:spacing w:after="0"/>
        <w:rPr>
          <w:rFonts w:ascii="Times New Roman" w:hAnsi="Times New Roman"/>
          <w:sz w:val="20"/>
          <w:lang w:val="en-GB"/>
        </w:rPr>
      </w:pPr>
      <w:r>
        <w:rPr>
          <w:rFonts w:ascii="Times New Roman" w:hAnsi="Times New Roman"/>
          <w:sz w:val="20"/>
          <w:lang w:val="en-GB"/>
        </w:rPr>
        <w:t>The proposed solutions have impacts to different entities. Solutions A1 and A3 have impacts to the UE. This means that if we adopt those solutions the number of UEs that support the continuous MDT feature will be limited to Rel-19 UEs implementing the feature.</w:t>
      </w:r>
    </w:p>
    <w:p w14:paraId="349A18A6" w14:textId="77777777" w:rsidR="001C4CC2" w:rsidRDefault="001C4CC2" w:rsidP="001C4CC2">
      <w:pPr>
        <w:pStyle w:val="00BodyText"/>
        <w:spacing w:after="0"/>
        <w:rPr>
          <w:rFonts w:ascii="Times New Roman" w:hAnsi="Times New Roman"/>
          <w:sz w:val="20"/>
          <w:lang w:val="en-GB"/>
        </w:rPr>
      </w:pPr>
    </w:p>
    <w:p w14:paraId="16B077B1" w14:textId="728FC720" w:rsidR="001C4CC2" w:rsidRPr="000A1DCE" w:rsidRDefault="001C4CC2" w:rsidP="001C4CC2">
      <w:pPr>
        <w:pStyle w:val="00BodyText"/>
        <w:spacing w:after="0"/>
        <w:rPr>
          <w:rFonts w:ascii="Times New Roman" w:hAnsi="Times New Roman"/>
          <w:b/>
          <w:bCs/>
          <w:sz w:val="20"/>
          <w:lang w:val="en-GB"/>
        </w:rPr>
      </w:pPr>
      <w:r w:rsidRPr="000A1DCE">
        <w:rPr>
          <w:rFonts w:ascii="Times New Roman" w:hAnsi="Times New Roman"/>
          <w:b/>
          <w:bCs/>
          <w:sz w:val="20"/>
          <w:lang w:val="en-GB"/>
        </w:rPr>
        <w:t>Proposal</w:t>
      </w:r>
      <w:r>
        <w:rPr>
          <w:rFonts w:ascii="Times New Roman" w:hAnsi="Times New Roman"/>
          <w:b/>
          <w:bCs/>
          <w:sz w:val="20"/>
          <w:lang w:val="en-GB"/>
        </w:rPr>
        <w:t xml:space="preserve"> </w:t>
      </w:r>
      <w:r w:rsidR="0058002C">
        <w:rPr>
          <w:rFonts w:ascii="Times New Roman" w:hAnsi="Times New Roman"/>
          <w:b/>
          <w:bCs/>
          <w:sz w:val="20"/>
          <w:lang w:val="en-GB"/>
        </w:rPr>
        <w:t>1</w:t>
      </w:r>
      <w:r w:rsidRPr="000A1DCE">
        <w:rPr>
          <w:rFonts w:ascii="Times New Roman" w:hAnsi="Times New Roman"/>
          <w:b/>
          <w:bCs/>
          <w:sz w:val="20"/>
          <w:lang w:val="en-GB"/>
        </w:rPr>
        <w:t xml:space="preserve">: We propose to consider continuous MDT solutions that </w:t>
      </w:r>
      <w:r>
        <w:rPr>
          <w:rFonts w:ascii="Times New Roman" w:hAnsi="Times New Roman"/>
          <w:b/>
          <w:bCs/>
          <w:sz w:val="20"/>
          <w:lang w:val="en-GB"/>
        </w:rPr>
        <w:t>do not impact the UE</w:t>
      </w:r>
      <w:r w:rsidRPr="000A1DCE">
        <w:rPr>
          <w:rFonts w:ascii="Times New Roman" w:hAnsi="Times New Roman"/>
          <w:b/>
          <w:bCs/>
          <w:sz w:val="20"/>
          <w:lang w:val="en-GB"/>
        </w:rPr>
        <w:t>.</w:t>
      </w:r>
    </w:p>
    <w:p w14:paraId="0AEC7D8C" w14:textId="77777777" w:rsidR="001C4CC2" w:rsidRDefault="001C4CC2" w:rsidP="001C4CC2">
      <w:pPr>
        <w:pStyle w:val="00BodyText"/>
        <w:spacing w:after="0"/>
        <w:rPr>
          <w:rFonts w:ascii="Times New Roman" w:hAnsi="Times New Roman"/>
          <w:sz w:val="20"/>
          <w:lang w:val="en-GB"/>
        </w:rPr>
      </w:pPr>
    </w:p>
    <w:p w14:paraId="582560CC" w14:textId="3B05A469" w:rsidR="001A5E38" w:rsidRDefault="001C4CC2" w:rsidP="001C4CC2">
      <w:pPr>
        <w:pStyle w:val="00BodyText"/>
        <w:spacing w:after="0"/>
        <w:rPr>
          <w:rFonts w:ascii="Times New Roman" w:hAnsi="Times New Roman"/>
          <w:sz w:val="20"/>
          <w:lang w:val="en-GB"/>
        </w:rPr>
      </w:pPr>
      <w:r>
        <w:rPr>
          <w:rFonts w:ascii="Times New Roman" w:hAnsi="Times New Roman"/>
          <w:sz w:val="20"/>
          <w:lang w:val="en-GB"/>
        </w:rPr>
        <w:t>Solution A2 is a network-based solution with minor impacts to the Core Network</w:t>
      </w:r>
      <w:r w:rsidR="00190988">
        <w:rPr>
          <w:rFonts w:ascii="Times New Roman" w:hAnsi="Times New Roman"/>
          <w:sz w:val="20"/>
          <w:lang w:val="en-GB"/>
        </w:rPr>
        <w:t xml:space="preserve"> (AMF)</w:t>
      </w:r>
      <w:r>
        <w:rPr>
          <w:rFonts w:ascii="Times New Roman" w:hAnsi="Times New Roman"/>
          <w:sz w:val="20"/>
          <w:lang w:val="en-GB"/>
        </w:rPr>
        <w:t xml:space="preserve">. This solution may work with simple modifications to the legacy management-based MDT procedures. </w:t>
      </w:r>
    </w:p>
    <w:p w14:paraId="2A1E3651" w14:textId="77777777" w:rsidR="001A5E38" w:rsidRDefault="001A5E38" w:rsidP="001C4CC2">
      <w:pPr>
        <w:pStyle w:val="00BodyText"/>
        <w:spacing w:after="0"/>
        <w:rPr>
          <w:rFonts w:ascii="Times New Roman" w:hAnsi="Times New Roman"/>
          <w:sz w:val="20"/>
          <w:lang w:val="en-GB"/>
        </w:rPr>
      </w:pPr>
    </w:p>
    <w:p w14:paraId="2C501A27" w14:textId="025717E1" w:rsidR="001A5E38" w:rsidRDefault="001A5E38" w:rsidP="001C4CC2">
      <w:pPr>
        <w:pStyle w:val="00BodyText"/>
        <w:spacing w:after="0"/>
        <w:rPr>
          <w:rFonts w:ascii="Times New Roman" w:hAnsi="Times New Roman"/>
          <w:sz w:val="20"/>
          <w:lang w:val="en-GB"/>
        </w:rPr>
      </w:pPr>
      <w:r>
        <w:rPr>
          <w:rFonts w:ascii="Times New Roman" w:hAnsi="Times New Roman"/>
          <w:sz w:val="20"/>
          <w:lang w:val="en-GB"/>
        </w:rPr>
        <w:t xml:space="preserve">In </w:t>
      </w:r>
      <w:r w:rsidR="001C4CC2">
        <w:rPr>
          <w:rFonts w:ascii="Times New Roman" w:hAnsi="Times New Roman"/>
          <w:sz w:val="20"/>
          <w:lang w:val="en-GB"/>
        </w:rPr>
        <w:fldChar w:fldCharType="begin"/>
      </w:r>
      <w:r w:rsidR="001C4CC2">
        <w:rPr>
          <w:rFonts w:ascii="Times New Roman" w:hAnsi="Times New Roman"/>
          <w:sz w:val="20"/>
          <w:lang w:val="en-GB"/>
        </w:rPr>
        <w:instrText xml:space="preserve"> REF _Ref165634531 \h  \* MERGEFORMAT </w:instrText>
      </w:r>
      <w:r w:rsidR="001C4CC2">
        <w:rPr>
          <w:rFonts w:ascii="Times New Roman" w:hAnsi="Times New Roman"/>
          <w:sz w:val="20"/>
          <w:lang w:val="en-GB"/>
        </w:rPr>
      </w:r>
      <w:r w:rsidR="001C4CC2">
        <w:rPr>
          <w:rFonts w:ascii="Times New Roman" w:hAnsi="Times New Roman"/>
          <w:sz w:val="20"/>
          <w:lang w:val="en-GB"/>
        </w:rPr>
        <w:fldChar w:fldCharType="separate"/>
      </w:r>
      <w:r w:rsidR="001C4CC2" w:rsidRPr="00AE3C6D">
        <w:rPr>
          <w:rFonts w:ascii="Times New Roman" w:hAnsi="Times New Roman"/>
          <w:sz w:val="20"/>
          <w:lang w:val="en-GB"/>
        </w:rPr>
        <w:t>Figure 1</w:t>
      </w:r>
      <w:r w:rsidR="001C4CC2">
        <w:rPr>
          <w:rFonts w:ascii="Times New Roman" w:hAnsi="Times New Roman"/>
          <w:sz w:val="20"/>
          <w:lang w:val="en-GB"/>
        </w:rPr>
        <w:fldChar w:fldCharType="end"/>
      </w:r>
      <w:r w:rsidR="00281E16">
        <w:rPr>
          <w:rFonts w:ascii="Times New Roman" w:hAnsi="Times New Roman"/>
          <w:sz w:val="20"/>
          <w:lang w:val="en-GB"/>
        </w:rPr>
        <w:t>,</w:t>
      </w:r>
      <w:r>
        <w:rPr>
          <w:rFonts w:ascii="Times New Roman" w:hAnsi="Times New Roman"/>
          <w:sz w:val="20"/>
          <w:lang w:val="en-GB"/>
        </w:rPr>
        <w:t xml:space="preserve"> we illustrate an example of maintaining Management-based MDT Data Collection continuity when UE transits to RRC idle state. </w:t>
      </w:r>
    </w:p>
    <w:p w14:paraId="6598571F" w14:textId="77777777" w:rsidR="001A5E38" w:rsidRDefault="001A5E38" w:rsidP="001C4CC2">
      <w:pPr>
        <w:pStyle w:val="00BodyText"/>
        <w:spacing w:after="0"/>
        <w:rPr>
          <w:rFonts w:ascii="Times New Roman" w:hAnsi="Times New Roman"/>
          <w:sz w:val="20"/>
          <w:lang w:val="en-GB"/>
        </w:rPr>
      </w:pPr>
    </w:p>
    <w:p w14:paraId="2D9918D6" w14:textId="159807C7" w:rsidR="001C4CC2" w:rsidRDefault="001C4CC2" w:rsidP="001C4CC2">
      <w:pPr>
        <w:pStyle w:val="00BodyText"/>
        <w:spacing w:after="0"/>
        <w:rPr>
          <w:rFonts w:ascii="Times New Roman" w:hAnsi="Times New Roman"/>
          <w:sz w:val="20"/>
          <w:lang w:val="en-GB"/>
        </w:rPr>
      </w:pPr>
      <w:r>
        <w:rPr>
          <w:rFonts w:ascii="Times New Roman" w:hAnsi="Times New Roman"/>
          <w:sz w:val="20"/>
          <w:lang w:val="en-GB"/>
        </w:rPr>
        <w:t xml:space="preserve">In this example it is assumed that management system configures a gNB (gNB 1) with both management-based Logged and Immediate MDT configuration. The gNB 1 chooses the UEs to configure for continuous management-based activation. The gNB1 chooses a UE (UE1) and configures it with both Logged and Immediate MDT. The UE may report the collected measurements related to the Immediate MDT </w:t>
      </w:r>
      <w:r w:rsidR="00D536E6">
        <w:rPr>
          <w:rFonts w:ascii="Times New Roman" w:hAnsi="Times New Roman"/>
          <w:sz w:val="20"/>
          <w:lang w:val="en-GB"/>
        </w:rPr>
        <w:t>c</w:t>
      </w:r>
      <w:r>
        <w:rPr>
          <w:rFonts w:ascii="Times New Roman" w:hAnsi="Times New Roman"/>
          <w:sz w:val="20"/>
          <w:lang w:val="en-GB"/>
        </w:rPr>
        <w:t xml:space="preserve">onfiguration to gNB 1 while in RRC_Connected state. When the UE transits to RRC_Idle the gNB where the UE was connected can store MDT session information about this UE to the Core Network. </w:t>
      </w:r>
      <w:r w:rsidR="006859EA">
        <w:rPr>
          <w:rFonts w:ascii="Times New Roman" w:hAnsi="Times New Roman"/>
          <w:sz w:val="20"/>
          <w:lang w:val="en-GB"/>
        </w:rPr>
        <w:t xml:space="preserve">This also assumes that </w:t>
      </w:r>
      <w:r w:rsidR="00F72234">
        <w:rPr>
          <w:rFonts w:ascii="Times New Roman" w:hAnsi="Times New Roman"/>
          <w:sz w:val="20"/>
          <w:lang w:val="en-GB"/>
        </w:rPr>
        <w:t xml:space="preserve">this MDT session information is forwarded to the target gNB </w:t>
      </w:r>
      <w:r w:rsidR="00995EA0">
        <w:rPr>
          <w:rFonts w:ascii="Times New Roman" w:hAnsi="Times New Roman"/>
          <w:sz w:val="20"/>
          <w:lang w:val="en-GB"/>
        </w:rPr>
        <w:t>during handover preparation</w:t>
      </w:r>
      <w:r w:rsidR="001C67AC">
        <w:rPr>
          <w:rFonts w:ascii="Times New Roman" w:hAnsi="Times New Roman"/>
          <w:sz w:val="20"/>
          <w:lang w:val="en-GB"/>
        </w:rPr>
        <w:t xml:space="preserve"> </w:t>
      </w:r>
      <w:r w:rsidR="00995EA0">
        <w:rPr>
          <w:rFonts w:ascii="Times New Roman" w:hAnsi="Times New Roman"/>
          <w:sz w:val="20"/>
          <w:lang w:val="en-GB"/>
        </w:rPr>
        <w:t>if the target gNB serves cells within the MDT area scope</w:t>
      </w:r>
      <w:r w:rsidR="001C67AC">
        <w:rPr>
          <w:rFonts w:ascii="Times New Roman" w:hAnsi="Times New Roman"/>
          <w:sz w:val="20"/>
          <w:lang w:val="en-GB"/>
        </w:rPr>
        <w:t>.</w:t>
      </w:r>
      <w:r w:rsidR="006859EA">
        <w:rPr>
          <w:rFonts w:ascii="Times New Roman" w:hAnsi="Times New Roman"/>
          <w:sz w:val="20"/>
          <w:lang w:val="en-GB"/>
        </w:rPr>
        <w:t xml:space="preserve"> </w:t>
      </w:r>
      <w:r>
        <w:rPr>
          <w:rFonts w:ascii="Times New Roman" w:hAnsi="Times New Roman"/>
          <w:sz w:val="20"/>
          <w:lang w:val="en-GB"/>
        </w:rPr>
        <w:t>When the UE later transits to RRC_Connected state in the same or in another gNB</w:t>
      </w:r>
      <w:r w:rsidR="00281E16">
        <w:rPr>
          <w:rFonts w:ascii="Times New Roman" w:hAnsi="Times New Roman"/>
          <w:sz w:val="20"/>
          <w:lang w:val="en-GB"/>
        </w:rPr>
        <w:t>,</w:t>
      </w:r>
      <w:r>
        <w:rPr>
          <w:rFonts w:ascii="Times New Roman" w:hAnsi="Times New Roman"/>
          <w:sz w:val="20"/>
          <w:lang w:val="en-GB"/>
        </w:rPr>
        <w:t xml:space="preserve"> upon connection establishment</w:t>
      </w:r>
      <w:r w:rsidR="00281E16">
        <w:rPr>
          <w:rFonts w:ascii="Times New Roman" w:hAnsi="Times New Roman"/>
          <w:sz w:val="20"/>
          <w:lang w:val="en-GB"/>
        </w:rPr>
        <w:t>,</w:t>
      </w:r>
      <w:r>
        <w:rPr>
          <w:rFonts w:ascii="Times New Roman" w:hAnsi="Times New Roman"/>
          <w:sz w:val="20"/>
          <w:lang w:val="en-GB"/>
        </w:rPr>
        <w:t xml:space="preserve"> the Core Network can provide the stored MDT session information to the gNB to which the UE connects to. In the example in the figure, the UE connects to a different gNB 2. After receiving the information from the Core Network the gNB can configure continuously the UE with Immediate MDT. </w:t>
      </w:r>
    </w:p>
    <w:p w14:paraId="655A8D53" w14:textId="77777777" w:rsidR="001C4CC2" w:rsidRDefault="001C4CC2" w:rsidP="001C4CC2">
      <w:pPr>
        <w:pStyle w:val="00BodyText"/>
        <w:spacing w:after="0"/>
        <w:rPr>
          <w:rFonts w:ascii="Times New Roman" w:hAnsi="Times New Roman"/>
          <w:sz w:val="20"/>
          <w:lang w:val="en-GB"/>
        </w:rPr>
      </w:pPr>
    </w:p>
    <w:p w14:paraId="5DECA336" w14:textId="77777777" w:rsidR="001C4CC2" w:rsidRDefault="001C4CC2" w:rsidP="001C4CC2">
      <w:pPr>
        <w:pStyle w:val="00BodyText"/>
        <w:spacing w:after="0"/>
        <w:rPr>
          <w:rFonts w:ascii="Times New Roman" w:hAnsi="Times New Roman"/>
          <w:sz w:val="20"/>
          <w:lang w:val="en-GB"/>
        </w:rPr>
      </w:pPr>
    </w:p>
    <w:p w14:paraId="70E21F5B" w14:textId="77777777" w:rsidR="008F2261" w:rsidRDefault="008F2261" w:rsidP="001C4CC2">
      <w:pPr>
        <w:pStyle w:val="00BodyText"/>
        <w:spacing w:after="0"/>
        <w:rPr>
          <w:rFonts w:ascii="Times New Roman" w:hAnsi="Times New Roman"/>
          <w:sz w:val="20"/>
          <w:lang w:val="en-GB"/>
        </w:rPr>
      </w:pPr>
    </w:p>
    <w:p w14:paraId="5A3E2455" w14:textId="77777777" w:rsidR="001C4CC2" w:rsidRDefault="001C4CC2" w:rsidP="001C4CC2">
      <w:pPr>
        <w:pStyle w:val="00BodyText"/>
        <w:keepNext/>
        <w:spacing w:after="0"/>
        <w:jc w:val="center"/>
      </w:pPr>
      <w:r>
        <w:object w:dxaOrig="10176" w:dyaOrig="10620" w14:anchorId="43A209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pt;height:7in" o:ole="">
            <v:imagedata r:id="rId13" o:title=""/>
          </v:shape>
          <o:OLEObject Type="Embed" ProgID="Visio.Drawing.15" ShapeID="_x0000_i1025" DrawAspect="Content" ObjectID="_1784669770" r:id="rId14"/>
        </w:object>
      </w:r>
    </w:p>
    <w:p w14:paraId="1D04C94B" w14:textId="6E17BF17" w:rsidR="001C4CC2" w:rsidRDefault="001C4CC2" w:rsidP="001C4CC2">
      <w:pPr>
        <w:pStyle w:val="Caption"/>
        <w:jc w:val="center"/>
      </w:pPr>
      <w:bookmarkStart w:id="1" w:name="_Ref165634531"/>
      <w:r>
        <w:t xml:space="preserve">Figure </w:t>
      </w:r>
      <w:r>
        <w:fldChar w:fldCharType="begin"/>
      </w:r>
      <w:r>
        <w:instrText xml:space="preserve"> SEQ Figure \* ARABIC </w:instrText>
      </w:r>
      <w:r>
        <w:fldChar w:fldCharType="separate"/>
      </w:r>
      <w:r w:rsidR="008F2261">
        <w:rPr>
          <w:noProof/>
        </w:rPr>
        <w:t>1</w:t>
      </w:r>
      <w:r>
        <w:fldChar w:fldCharType="end"/>
      </w:r>
      <w:bookmarkEnd w:id="1"/>
      <w:r>
        <w:t xml:space="preserve"> An example of </w:t>
      </w:r>
      <w:r w:rsidR="00281E16">
        <w:t>c</w:t>
      </w:r>
      <w:r>
        <w:t>ontinuous management-based MDT based on solution A2</w:t>
      </w:r>
      <w:r w:rsidR="001A5E38">
        <w:t xml:space="preserve"> when UE transits to RRC_Idle state</w:t>
      </w:r>
      <w:r>
        <w:t>.</w:t>
      </w:r>
    </w:p>
    <w:p w14:paraId="0E75B853" w14:textId="43655D9C" w:rsidR="00EE0D22" w:rsidRDefault="00EE0D22" w:rsidP="00EE0D22">
      <w:pPr>
        <w:pStyle w:val="00BodyText"/>
        <w:spacing w:after="0"/>
        <w:rPr>
          <w:rFonts w:ascii="Times New Roman" w:hAnsi="Times New Roman"/>
          <w:sz w:val="20"/>
          <w:lang w:val="en-GB"/>
        </w:rPr>
      </w:pPr>
      <w:r>
        <w:rPr>
          <w:rFonts w:ascii="Times New Roman" w:hAnsi="Times New Roman"/>
          <w:sz w:val="20"/>
          <w:lang w:val="en-GB"/>
        </w:rPr>
        <w:t xml:space="preserve">In </w:t>
      </w:r>
      <w:r>
        <w:rPr>
          <w:rFonts w:ascii="Times New Roman" w:hAnsi="Times New Roman"/>
          <w:sz w:val="20"/>
          <w:lang w:val="en-GB"/>
        </w:rPr>
        <w:fldChar w:fldCharType="begin"/>
      </w:r>
      <w:r>
        <w:rPr>
          <w:rFonts w:ascii="Times New Roman" w:hAnsi="Times New Roman"/>
          <w:sz w:val="20"/>
          <w:lang w:val="en-GB"/>
        </w:rPr>
        <w:instrText xml:space="preserve"> REF _Ref170310071 \h  \* MERGEFORMAT </w:instrText>
      </w:r>
      <w:r>
        <w:rPr>
          <w:rFonts w:ascii="Times New Roman" w:hAnsi="Times New Roman"/>
          <w:sz w:val="20"/>
          <w:lang w:val="en-GB"/>
        </w:rPr>
      </w:r>
      <w:r>
        <w:rPr>
          <w:rFonts w:ascii="Times New Roman" w:hAnsi="Times New Roman"/>
          <w:sz w:val="20"/>
          <w:lang w:val="en-GB"/>
        </w:rPr>
        <w:fldChar w:fldCharType="separate"/>
      </w:r>
      <w:r w:rsidRPr="00EE0D22">
        <w:rPr>
          <w:rFonts w:ascii="Times New Roman" w:hAnsi="Times New Roman"/>
          <w:sz w:val="20"/>
          <w:lang w:val="en-GB"/>
        </w:rPr>
        <w:t>Figure 2</w:t>
      </w:r>
      <w:r>
        <w:rPr>
          <w:rFonts w:ascii="Times New Roman" w:hAnsi="Times New Roman"/>
          <w:sz w:val="20"/>
          <w:lang w:val="en-GB"/>
        </w:rPr>
        <w:fldChar w:fldCharType="end"/>
      </w:r>
      <w:r>
        <w:rPr>
          <w:rFonts w:ascii="Times New Roman" w:hAnsi="Times New Roman"/>
          <w:sz w:val="20"/>
          <w:lang w:val="en-GB"/>
        </w:rPr>
        <w:t xml:space="preserve"> we illustrate an example of maintaining </w:t>
      </w:r>
      <w:r w:rsidR="00281E16">
        <w:rPr>
          <w:rFonts w:ascii="Times New Roman" w:hAnsi="Times New Roman"/>
          <w:sz w:val="20"/>
          <w:lang w:val="en-GB"/>
        </w:rPr>
        <w:t>m</w:t>
      </w:r>
      <w:r>
        <w:rPr>
          <w:rFonts w:ascii="Times New Roman" w:hAnsi="Times New Roman"/>
          <w:sz w:val="20"/>
          <w:lang w:val="en-GB"/>
        </w:rPr>
        <w:t xml:space="preserve">anagement-based MDT Data Collection continuity during a UE handover. </w:t>
      </w:r>
      <w:r w:rsidR="009F7723">
        <w:rPr>
          <w:rFonts w:ascii="Times New Roman" w:hAnsi="Times New Roman"/>
          <w:sz w:val="20"/>
          <w:lang w:val="en-GB"/>
        </w:rPr>
        <w:t xml:space="preserve">Even though propagating the </w:t>
      </w:r>
      <w:r w:rsidR="00A74BC8">
        <w:rPr>
          <w:rFonts w:ascii="Times New Roman" w:hAnsi="Times New Roman"/>
          <w:sz w:val="20"/>
          <w:lang w:val="en-GB"/>
        </w:rPr>
        <w:t xml:space="preserve">Immediate </w:t>
      </w:r>
      <w:r w:rsidR="009F7723">
        <w:rPr>
          <w:rFonts w:ascii="Times New Roman" w:hAnsi="Times New Roman"/>
          <w:sz w:val="20"/>
          <w:lang w:val="en-GB"/>
        </w:rPr>
        <w:t xml:space="preserve">MDT configuration in handover preparation signalling </w:t>
      </w:r>
      <w:r w:rsidR="00D46DED">
        <w:rPr>
          <w:rFonts w:ascii="Times New Roman" w:hAnsi="Times New Roman"/>
          <w:sz w:val="20"/>
          <w:lang w:val="en-GB"/>
        </w:rPr>
        <w:t>would be our preference, t</w:t>
      </w:r>
      <w:r>
        <w:rPr>
          <w:rFonts w:ascii="Times New Roman" w:hAnsi="Times New Roman"/>
          <w:sz w:val="20"/>
          <w:lang w:val="en-GB"/>
        </w:rPr>
        <w:t xml:space="preserve">his scenario would </w:t>
      </w:r>
      <w:r w:rsidR="00A74BC8">
        <w:rPr>
          <w:rFonts w:ascii="Times New Roman" w:hAnsi="Times New Roman"/>
          <w:sz w:val="20"/>
          <w:lang w:val="en-GB"/>
        </w:rPr>
        <w:t>also be an alternative.</w:t>
      </w:r>
      <w:r w:rsidR="002826DD">
        <w:rPr>
          <w:rFonts w:ascii="Times New Roman" w:hAnsi="Times New Roman"/>
          <w:sz w:val="20"/>
          <w:lang w:val="en-GB"/>
        </w:rPr>
        <w:t>.</w:t>
      </w:r>
    </w:p>
    <w:p w14:paraId="552D019F" w14:textId="77777777" w:rsidR="00EE0D22" w:rsidRDefault="00EE0D22" w:rsidP="00EE0D22">
      <w:pPr>
        <w:pStyle w:val="00BodyText"/>
        <w:spacing w:after="0"/>
        <w:rPr>
          <w:rFonts w:ascii="Times New Roman" w:hAnsi="Times New Roman"/>
          <w:sz w:val="20"/>
          <w:lang w:val="en-GB"/>
        </w:rPr>
      </w:pPr>
    </w:p>
    <w:p w14:paraId="3AA416D1" w14:textId="77416F69" w:rsidR="00EE0D22" w:rsidRDefault="00EE0D22" w:rsidP="00EE0D22">
      <w:pPr>
        <w:pStyle w:val="00BodyText"/>
        <w:spacing w:after="0"/>
        <w:rPr>
          <w:rFonts w:ascii="Times New Roman" w:hAnsi="Times New Roman"/>
          <w:sz w:val="20"/>
          <w:lang w:val="en-GB"/>
        </w:rPr>
      </w:pPr>
      <w:r>
        <w:rPr>
          <w:rFonts w:ascii="Times New Roman" w:hAnsi="Times New Roman"/>
          <w:sz w:val="20"/>
          <w:lang w:val="en-GB"/>
        </w:rPr>
        <w:t xml:space="preserve">In this example it is assumed that </w:t>
      </w:r>
      <w:r w:rsidR="002826DD">
        <w:rPr>
          <w:rFonts w:ascii="Times New Roman" w:hAnsi="Times New Roman"/>
          <w:sz w:val="20"/>
          <w:lang w:val="en-GB"/>
        </w:rPr>
        <w:t>both gNBs (gNB1 and gNB2) belong to the same area scope</w:t>
      </w:r>
      <w:r w:rsidR="000D3ABE">
        <w:rPr>
          <w:rFonts w:ascii="Times New Roman" w:hAnsi="Times New Roman"/>
          <w:sz w:val="20"/>
          <w:lang w:val="en-GB"/>
        </w:rPr>
        <w:t xml:space="preserve"> of the MDT session</w:t>
      </w:r>
      <w:r w:rsidR="002826DD">
        <w:rPr>
          <w:rFonts w:ascii="Times New Roman" w:hAnsi="Times New Roman"/>
          <w:sz w:val="20"/>
          <w:lang w:val="en-GB"/>
        </w:rPr>
        <w:t xml:space="preserve">. The </w:t>
      </w:r>
      <w:r>
        <w:rPr>
          <w:rFonts w:ascii="Times New Roman" w:hAnsi="Times New Roman"/>
          <w:sz w:val="20"/>
          <w:lang w:val="en-GB"/>
        </w:rPr>
        <w:t>management system configures</w:t>
      </w:r>
      <w:r w:rsidR="002826DD">
        <w:rPr>
          <w:rFonts w:ascii="Times New Roman" w:hAnsi="Times New Roman"/>
          <w:sz w:val="20"/>
          <w:lang w:val="en-GB"/>
        </w:rPr>
        <w:t xml:space="preserve"> both gNBs</w:t>
      </w:r>
      <w:r>
        <w:rPr>
          <w:rFonts w:ascii="Times New Roman" w:hAnsi="Times New Roman"/>
          <w:sz w:val="20"/>
          <w:lang w:val="en-GB"/>
        </w:rPr>
        <w:t xml:space="preserve"> (gNB 1</w:t>
      </w:r>
      <w:r w:rsidR="002826DD">
        <w:rPr>
          <w:rFonts w:ascii="Times New Roman" w:hAnsi="Times New Roman"/>
          <w:sz w:val="20"/>
          <w:lang w:val="en-GB"/>
        </w:rPr>
        <w:t xml:space="preserve"> and gNB2</w:t>
      </w:r>
      <w:r>
        <w:rPr>
          <w:rFonts w:ascii="Times New Roman" w:hAnsi="Times New Roman"/>
          <w:sz w:val="20"/>
          <w:lang w:val="en-GB"/>
        </w:rPr>
        <w:t xml:space="preserve">) with management-based Immediate MDT configuration. The gNB 1 chooses the UEs to configure for continuous management-based activation. The gNB1 chooses a UE (UE1) and configures it with Immediate MDT. The UE may report the collected measurements related to the Immediate MDT Configuration to gNB 1 while in RRC_Connected state. When </w:t>
      </w:r>
      <w:r w:rsidR="0058002C">
        <w:rPr>
          <w:rFonts w:ascii="Times New Roman" w:hAnsi="Times New Roman"/>
          <w:sz w:val="20"/>
          <w:lang w:val="en-GB"/>
        </w:rPr>
        <w:t>gNB1 decides to handover a UE it</w:t>
      </w:r>
      <w:r>
        <w:rPr>
          <w:rFonts w:ascii="Times New Roman" w:hAnsi="Times New Roman"/>
          <w:sz w:val="20"/>
          <w:lang w:val="en-GB"/>
        </w:rPr>
        <w:t xml:space="preserve"> store</w:t>
      </w:r>
      <w:r w:rsidR="002826DD">
        <w:rPr>
          <w:rFonts w:ascii="Times New Roman" w:hAnsi="Times New Roman"/>
          <w:sz w:val="20"/>
          <w:lang w:val="en-GB"/>
        </w:rPr>
        <w:t>s the</w:t>
      </w:r>
      <w:r>
        <w:rPr>
          <w:rFonts w:ascii="Times New Roman" w:hAnsi="Times New Roman"/>
          <w:sz w:val="20"/>
          <w:lang w:val="en-GB"/>
        </w:rPr>
        <w:t xml:space="preserve"> MDT session information about this UE to the Core Network. </w:t>
      </w:r>
      <w:r w:rsidR="002826DD">
        <w:rPr>
          <w:rFonts w:ascii="Times New Roman" w:hAnsi="Times New Roman"/>
          <w:sz w:val="20"/>
          <w:lang w:val="en-GB"/>
        </w:rPr>
        <w:t>After successful Handover</w:t>
      </w:r>
      <w:r w:rsidR="0058002C">
        <w:rPr>
          <w:rFonts w:ascii="Times New Roman" w:hAnsi="Times New Roman"/>
          <w:sz w:val="20"/>
          <w:lang w:val="en-GB"/>
        </w:rPr>
        <w:t>, the target gNB (gNB2) receives from</w:t>
      </w:r>
      <w:r>
        <w:rPr>
          <w:rFonts w:ascii="Times New Roman" w:hAnsi="Times New Roman"/>
          <w:sz w:val="20"/>
          <w:lang w:val="en-GB"/>
        </w:rPr>
        <w:t xml:space="preserve"> the Core Network the stored MDT session information. After receiving the information from the Core Network the</w:t>
      </w:r>
      <w:r w:rsidR="0058002C">
        <w:rPr>
          <w:rFonts w:ascii="Times New Roman" w:hAnsi="Times New Roman"/>
          <w:sz w:val="20"/>
          <w:lang w:val="en-GB"/>
        </w:rPr>
        <w:t xml:space="preserve"> target</w:t>
      </w:r>
      <w:r>
        <w:rPr>
          <w:rFonts w:ascii="Times New Roman" w:hAnsi="Times New Roman"/>
          <w:sz w:val="20"/>
          <w:lang w:val="en-GB"/>
        </w:rPr>
        <w:t xml:space="preserve"> gNB </w:t>
      </w:r>
      <w:r w:rsidR="0058002C">
        <w:rPr>
          <w:rFonts w:ascii="Times New Roman" w:hAnsi="Times New Roman"/>
          <w:sz w:val="20"/>
          <w:lang w:val="en-GB"/>
        </w:rPr>
        <w:t xml:space="preserve">(gNB2) </w:t>
      </w:r>
      <w:r>
        <w:rPr>
          <w:rFonts w:ascii="Times New Roman" w:hAnsi="Times New Roman"/>
          <w:sz w:val="20"/>
          <w:lang w:val="en-GB"/>
        </w:rPr>
        <w:t xml:space="preserve">can configure continuously the UE with Immediate MDT. </w:t>
      </w:r>
    </w:p>
    <w:p w14:paraId="5A430E8C" w14:textId="318B2C5B" w:rsidR="008F2261" w:rsidRDefault="008F2261" w:rsidP="001C4CC2">
      <w:pPr>
        <w:spacing w:after="0"/>
        <w:rPr>
          <w:b/>
          <w:bCs/>
        </w:rPr>
      </w:pPr>
    </w:p>
    <w:p w14:paraId="35C0B5ED" w14:textId="77777777" w:rsidR="00EE0D22" w:rsidRDefault="00EE0D22" w:rsidP="001C4CC2">
      <w:pPr>
        <w:spacing w:after="0"/>
        <w:rPr>
          <w:b/>
          <w:bCs/>
        </w:rPr>
      </w:pPr>
    </w:p>
    <w:p w14:paraId="77CAC3F2" w14:textId="3E371C07" w:rsidR="008F2261" w:rsidRDefault="002826DD" w:rsidP="008F2261">
      <w:pPr>
        <w:keepNext/>
        <w:spacing w:after="0"/>
      </w:pPr>
      <w:r>
        <w:object w:dxaOrig="12751" w:dyaOrig="12015" w14:anchorId="6810BECF">
          <v:shape id="_x0000_i1026" type="#_x0000_t75" style="width:482.8pt;height:453.8pt" o:ole="">
            <v:imagedata r:id="rId15" o:title=""/>
          </v:shape>
          <o:OLEObject Type="Embed" ProgID="Visio.Drawing.15" ShapeID="_x0000_i1026" DrawAspect="Content" ObjectID="_1784669771" r:id="rId16"/>
        </w:object>
      </w:r>
      <w:r w:rsidR="00E22C67" w:rsidRPr="00E22C67">
        <w:t xml:space="preserve"> </w:t>
      </w:r>
    </w:p>
    <w:p w14:paraId="7EB58A4F" w14:textId="692238E2" w:rsidR="008F2261" w:rsidRDefault="008F2261" w:rsidP="008F2261">
      <w:pPr>
        <w:pStyle w:val="Caption"/>
        <w:rPr>
          <w:b w:val="0"/>
          <w:bCs w:val="0"/>
        </w:rPr>
      </w:pPr>
      <w:bookmarkStart w:id="2" w:name="_Ref170310071"/>
      <w:r>
        <w:t xml:space="preserve">Figure </w:t>
      </w:r>
      <w:r>
        <w:fldChar w:fldCharType="begin"/>
      </w:r>
      <w:r>
        <w:instrText xml:space="preserve"> SEQ Figure \* ARABIC </w:instrText>
      </w:r>
      <w:r>
        <w:fldChar w:fldCharType="separate"/>
      </w:r>
      <w:r>
        <w:rPr>
          <w:noProof/>
        </w:rPr>
        <w:t>2</w:t>
      </w:r>
      <w:r>
        <w:fldChar w:fldCharType="end"/>
      </w:r>
      <w:bookmarkEnd w:id="2"/>
      <w:r>
        <w:t xml:space="preserve"> An example of </w:t>
      </w:r>
      <w:r w:rsidR="00281E16">
        <w:t>c</w:t>
      </w:r>
      <w:r>
        <w:t xml:space="preserve">ontinuous </w:t>
      </w:r>
      <w:r w:rsidR="00281E16">
        <w:t>m</w:t>
      </w:r>
      <w:r>
        <w:t>anagement-based MDT based on solution A2</w:t>
      </w:r>
      <w:r w:rsidR="00964E2D">
        <w:t xml:space="preserve"> when there is a handover.</w:t>
      </w:r>
    </w:p>
    <w:p w14:paraId="6F7A2284" w14:textId="77777777" w:rsidR="008F2261" w:rsidRDefault="008F2261" w:rsidP="001C4CC2">
      <w:pPr>
        <w:spacing w:after="0"/>
        <w:rPr>
          <w:b/>
          <w:bCs/>
        </w:rPr>
      </w:pPr>
    </w:p>
    <w:p w14:paraId="43A0BA60" w14:textId="77777777" w:rsidR="008F2261" w:rsidRDefault="008F2261" w:rsidP="001C4CC2">
      <w:pPr>
        <w:spacing w:after="0"/>
        <w:rPr>
          <w:b/>
          <w:bCs/>
        </w:rPr>
      </w:pPr>
    </w:p>
    <w:p w14:paraId="5BAAF1C0" w14:textId="2654798F" w:rsidR="001C4CC2" w:rsidRDefault="001C4CC2" w:rsidP="001C4CC2">
      <w:pPr>
        <w:spacing w:after="0"/>
        <w:rPr>
          <w:b/>
          <w:bCs/>
        </w:rPr>
      </w:pPr>
      <w:r w:rsidRPr="00E55055">
        <w:rPr>
          <w:b/>
          <w:bCs/>
        </w:rPr>
        <w:t xml:space="preserve">Proposal </w:t>
      </w:r>
      <w:r w:rsidR="0058002C">
        <w:rPr>
          <w:b/>
          <w:bCs/>
        </w:rPr>
        <w:t>2</w:t>
      </w:r>
      <w:r w:rsidRPr="00E55055">
        <w:rPr>
          <w:b/>
          <w:bCs/>
        </w:rPr>
        <w:t>:</w:t>
      </w:r>
      <w:r w:rsidRPr="00276EFA">
        <w:rPr>
          <w:b/>
          <w:bCs/>
        </w:rPr>
        <w:t xml:space="preserve"> </w:t>
      </w:r>
      <w:r>
        <w:rPr>
          <w:b/>
          <w:bCs/>
        </w:rPr>
        <w:t>Introduce the following solution for measurement continuity in TR 38.743:</w:t>
      </w:r>
    </w:p>
    <w:p w14:paraId="7462D8CB" w14:textId="787E28C8" w:rsidR="00224037" w:rsidRDefault="00224037" w:rsidP="001C4CC2">
      <w:pPr>
        <w:pStyle w:val="ListParagraph"/>
        <w:numPr>
          <w:ilvl w:val="0"/>
          <w:numId w:val="36"/>
        </w:numPr>
        <w:rPr>
          <w:b/>
          <w:bCs/>
          <w:sz w:val="20"/>
          <w:szCs w:val="20"/>
          <w:lang w:val="en-GB"/>
        </w:rPr>
      </w:pPr>
      <w:r>
        <w:rPr>
          <w:b/>
          <w:bCs/>
          <w:sz w:val="20"/>
          <w:szCs w:val="20"/>
          <w:lang w:val="en-GB"/>
        </w:rPr>
        <w:t>When the UE reconnects from RRC_Idle, t</w:t>
      </w:r>
      <w:r w:rsidR="001C4CC2" w:rsidRPr="004053F7">
        <w:rPr>
          <w:b/>
          <w:bCs/>
          <w:sz w:val="20"/>
          <w:szCs w:val="20"/>
          <w:lang w:val="en-GB"/>
        </w:rPr>
        <w:t xml:space="preserve">he gNB ensures MDT continuity by initiating management-based </w:t>
      </w:r>
      <w:r w:rsidR="001C4CC2">
        <w:rPr>
          <w:b/>
          <w:bCs/>
          <w:sz w:val="20"/>
          <w:szCs w:val="20"/>
          <w:lang w:val="en-GB"/>
        </w:rPr>
        <w:t>I</w:t>
      </w:r>
      <w:r w:rsidR="001C4CC2" w:rsidRPr="004053F7">
        <w:rPr>
          <w:b/>
          <w:bCs/>
          <w:sz w:val="20"/>
          <w:szCs w:val="20"/>
          <w:lang w:val="en-GB"/>
        </w:rPr>
        <w:t xml:space="preserve">mmediate MDT </w:t>
      </w:r>
      <w:r>
        <w:rPr>
          <w:b/>
          <w:bCs/>
          <w:sz w:val="20"/>
          <w:szCs w:val="20"/>
          <w:lang w:val="en-GB"/>
        </w:rPr>
        <w:t>according to MDT session information stored in the core network and made available at the gNB receiving the UE</w:t>
      </w:r>
      <w:r w:rsidR="005B5733">
        <w:rPr>
          <w:b/>
          <w:bCs/>
          <w:sz w:val="20"/>
          <w:szCs w:val="20"/>
          <w:lang w:val="en-GB"/>
        </w:rPr>
        <w:t>.</w:t>
      </w:r>
    </w:p>
    <w:p w14:paraId="480932BC" w14:textId="6724FBCA" w:rsidR="001C4CC2" w:rsidRPr="004053F7" w:rsidRDefault="00224037" w:rsidP="00224037">
      <w:pPr>
        <w:pStyle w:val="ListParagraph"/>
        <w:numPr>
          <w:ilvl w:val="0"/>
          <w:numId w:val="36"/>
        </w:numPr>
        <w:rPr>
          <w:b/>
          <w:bCs/>
          <w:sz w:val="20"/>
          <w:szCs w:val="20"/>
          <w:lang w:val="en-GB"/>
        </w:rPr>
      </w:pPr>
      <w:r>
        <w:rPr>
          <w:b/>
          <w:bCs/>
          <w:sz w:val="20"/>
          <w:szCs w:val="20"/>
          <w:lang w:val="en-GB"/>
        </w:rPr>
        <w:t xml:space="preserve">When the UE is handed over from a gNB to another, gNB continuity can be ensured either by a) propagating the MDT configuration in handover preparation signalling or b) </w:t>
      </w:r>
      <w:r w:rsidR="00EA55DD" w:rsidRPr="004053F7">
        <w:rPr>
          <w:b/>
          <w:bCs/>
          <w:sz w:val="20"/>
          <w:szCs w:val="20"/>
          <w:lang w:val="en-GB"/>
        </w:rPr>
        <w:t>the gNB</w:t>
      </w:r>
      <w:r w:rsidR="005B5733">
        <w:rPr>
          <w:b/>
          <w:bCs/>
          <w:sz w:val="20"/>
          <w:szCs w:val="20"/>
          <w:lang w:val="en-GB"/>
        </w:rPr>
        <w:t>,</w:t>
      </w:r>
      <w:r w:rsidR="00EA55DD" w:rsidRPr="004053F7">
        <w:rPr>
          <w:b/>
          <w:bCs/>
          <w:sz w:val="20"/>
          <w:szCs w:val="20"/>
          <w:lang w:val="en-GB"/>
        </w:rPr>
        <w:t xml:space="preserve"> </w:t>
      </w:r>
      <w:r w:rsidR="00EA55DD">
        <w:rPr>
          <w:b/>
          <w:bCs/>
          <w:sz w:val="20"/>
          <w:szCs w:val="20"/>
          <w:lang w:val="en-GB"/>
        </w:rPr>
        <w:t>receiving the UE</w:t>
      </w:r>
      <w:r w:rsidR="005B5733">
        <w:rPr>
          <w:b/>
          <w:bCs/>
          <w:sz w:val="20"/>
          <w:szCs w:val="20"/>
          <w:lang w:val="en-GB"/>
        </w:rPr>
        <w:t>,</w:t>
      </w:r>
      <w:r w:rsidR="00EA55DD">
        <w:rPr>
          <w:b/>
          <w:bCs/>
          <w:sz w:val="20"/>
          <w:szCs w:val="20"/>
          <w:lang w:val="en-GB"/>
        </w:rPr>
        <w:t xml:space="preserve"> </w:t>
      </w:r>
      <w:r>
        <w:rPr>
          <w:b/>
          <w:bCs/>
          <w:sz w:val="20"/>
          <w:szCs w:val="20"/>
          <w:lang w:val="en-GB"/>
        </w:rPr>
        <w:t>retriev</w:t>
      </w:r>
      <w:r w:rsidR="005B5733">
        <w:rPr>
          <w:b/>
          <w:bCs/>
          <w:sz w:val="20"/>
          <w:szCs w:val="20"/>
          <w:lang w:val="en-GB"/>
        </w:rPr>
        <w:t>ing</w:t>
      </w:r>
      <w:r>
        <w:rPr>
          <w:b/>
          <w:bCs/>
          <w:sz w:val="20"/>
          <w:szCs w:val="20"/>
          <w:lang w:val="en-GB"/>
        </w:rPr>
        <w:t xml:space="preserve"> the </w:t>
      </w:r>
      <w:r w:rsidR="005F5004" w:rsidRPr="005F5004">
        <w:rPr>
          <w:b/>
          <w:bCs/>
          <w:sz w:val="20"/>
          <w:szCs w:val="20"/>
          <w:lang w:val="en-GB"/>
        </w:rPr>
        <w:t xml:space="preserve">MDT </w:t>
      </w:r>
      <w:r w:rsidR="008700C4">
        <w:rPr>
          <w:b/>
          <w:bCs/>
          <w:sz w:val="20"/>
          <w:szCs w:val="20"/>
          <w:lang w:val="en-GB"/>
        </w:rPr>
        <w:t>configuration</w:t>
      </w:r>
      <w:r w:rsidR="005F5004" w:rsidRPr="005F5004">
        <w:rPr>
          <w:b/>
          <w:bCs/>
          <w:sz w:val="20"/>
          <w:szCs w:val="20"/>
          <w:lang w:val="en-GB"/>
        </w:rPr>
        <w:t xml:space="preserve"> </w:t>
      </w:r>
      <w:r w:rsidR="005F5004">
        <w:rPr>
          <w:b/>
          <w:bCs/>
          <w:sz w:val="20"/>
          <w:szCs w:val="20"/>
          <w:lang w:val="en-GB"/>
        </w:rPr>
        <w:t>from</w:t>
      </w:r>
      <w:r>
        <w:rPr>
          <w:b/>
          <w:bCs/>
          <w:sz w:val="20"/>
          <w:szCs w:val="20"/>
          <w:lang w:val="en-GB"/>
        </w:rPr>
        <w:t xml:space="preserve"> the core network</w:t>
      </w:r>
      <w:r w:rsidR="001C4CC2" w:rsidRPr="004053F7">
        <w:rPr>
          <w:b/>
          <w:bCs/>
          <w:sz w:val="20"/>
          <w:szCs w:val="20"/>
          <w:lang w:val="en-GB"/>
        </w:rPr>
        <w:t>.</w:t>
      </w:r>
    </w:p>
    <w:p w14:paraId="23EC23ED" w14:textId="77777777" w:rsidR="001C4CC2" w:rsidRPr="006A5EF6" w:rsidRDefault="001C4CC2" w:rsidP="001C4CC2">
      <w:pPr>
        <w:pStyle w:val="ListParagraph"/>
        <w:ind w:left="820"/>
        <w:rPr>
          <w:lang w:val="en-GB"/>
        </w:rPr>
      </w:pPr>
      <w:r>
        <w:rPr>
          <w:sz w:val="20"/>
          <w:szCs w:val="20"/>
          <w:lang w:val="en-GB"/>
        </w:rPr>
        <w:t xml:space="preserve"> </w:t>
      </w:r>
      <w:r w:rsidRPr="006A5EF6">
        <w:rPr>
          <w:sz w:val="20"/>
          <w:szCs w:val="20"/>
          <w:lang w:val="en-GB"/>
        </w:rPr>
        <w:t xml:space="preserve"> </w:t>
      </w:r>
    </w:p>
    <w:p w14:paraId="352AF578" w14:textId="77777777" w:rsidR="001C4CC2" w:rsidRDefault="001C4CC2" w:rsidP="001C4CC2">
      <w:pPr>
        <w:pStyle w:val="00BodyText"/>
        <w:spacing w:after="0"/>
        <w:rPr>
          <w:rFonts w:ascii="Times New Roman" w:hAnsi="Times New Roman"/>
          <w:sz w:val="20"/>
          <w:lang w:val="en-GB"/>
        </w:rPr>
      </w:pPr>
      <w:r>
        <w:rPr>
          <w:rFonts w:ascii="Times New Roman" w:hAnsi="Times New Roman"/>
          <w:sz w:val="20"/>
          <w:lang w:val="en-GB"/>
        </w:rPr>
        <w:t>For problem B (trace correlation), several solutions have been discussed:</w:t>
      </w:r>
    </w:p>
    <w:p w14:paraId="4C17C32D" w14:textId="77777777" w:rsidR="001C4CC2" w:rsidRPr="009A1748" w:rsidRDefault="001C4CC2" w:rsidP="001C4CC2">
      <w:pPr>
        <w:pStyle w:val="00BodyText"/>
        <w:numPr>
          <w:ilvl w:val="0"/>
          <w:numId w:val="34"/>
        </w:numPr>
        <w:spacing w:after="0"/>
        <w:rPr>
          <w:rFonts w:ascii="Times New Roman" w:hAnsi="Times New Roman"/>
          <w:sz w:val="20"/>
          <w:lang w:val="en-GB"/>
        </w:rPr>
      </w:pPr>
      <w:r w:rsidRPr="00FE5525">
        <w:rPr>
          <w:rFonts w:ascii="Times New Roman" w:hAnsi="Times New Roman"/>
          <w:b/>
          <w:bCs/>
          <w:sz w:val="20"/>
          <w:lang w:val="en-GB"/>
        </w:rPr>
        <w:t>Solution B1</w:t>
      </w:r>
      <w:r w:rsidRPr="009A1748">
        <w:rPr>
          <w:rFonts w:ascii="Times New Roman" w:hAnsi="Times New Roman"/>
          <w:sz w:val="20"/>
          <w:lang w:val="en-GB"/>
        </w:rPr>
        <w:t>: Send TR and TRSR of the Logged MDT configuration to the TCE together with the Immediate MDT data record</w:t>
      </w:r>
      <w:r>
        <w:rPr>
          <w:rFonts w:ascii="Times New Roman" w:hAnsi="Times New Roman"/>
          <w:sz w:val="20"/>
          <w:lang w:val="en-GB"/>
        </w:rPr>
        <w:t>s</w:t>
      </w:r>
      <w:r w:rsidRPr="009A1748">
        <w:rPr>
          <w:rFonts w:ascii="Times New Roman" w:hAnsi="Times New Roman"/>
          <w:sz w:val="20"/>
          <w:lang w:val="en-GB"/>
        </w:rPr>
        <w:t xml:space="preserve">. </w:t>
      </w:r>
    </w:p>
    <w:p w14:paraId="46A7733C" w14:textId="095D6FE4" w:rsidR="001C4CC2" w:rsidRPr="009A1748" w:rsidRDefault="001C4CC2" w:rsidP="001C4CC2">
      <w:pPr>
        <w:pStyle w:val="00BodyText"/>
        <w:numPr>
          <w:ilvl w:val="0"/>
          <w:numId w:val="34"/>
        </w:numPr>
        <w:spacing w:after="0"/>
        <w:rPr>
          <w:rFonts w:ascii="Times New Roman" w:hAnsi="Times New Roman"/>
          <w:sz w:val="20"/>
          <w:lang w:val="en-GB"/>
        </w:rPr>
      </w:pPr>
      <w:r w:rsidRPr="00FE5525">
        <w:rPr>
          <w:rFonts w:ascii="Times New Roman" w:hAnsi="Times New Roman"/>
          <w:b/>
          <w:bCs/>
          <w:sz w:val="20"/>
          <w:lang w:val="en-GB"/>
        </w:rPr>
        <w:t>Solution B2</w:t>
      </w:r>
      <w:r w:rsidRPr="009A1748">
        <w:rPr>
          <w:rFonts w:ascii="Times New Roman" w:hAnsi="Times New Roman"/>
          <w:sz w:val="20"/>
          <w:lang w:val="en-GB"/>
        </w:rPr>
        <w:t>: Create a</w:t>
      </w:r>
      <w:r>
        <w:rPr>
          <w:rFonts w:ascii="Times New Roman" w:hAnsi="Times New Roman"/>
          <w:sz w:val="20"/>
          <w:lang w:val="en-GB"/>
        </w:rPr>
        <w:t xml:space="preserve">n identifier </w:t>
      </w:r>
      <w:r w:rsidRPr="009A1748">
        <w:rPr>
          <w:rFonts w:ascii="Times New Roman" w:hAnsi="Times New Roman"/>
          <w:sz w:val="20"/>
          <w:lang w:val="en-GB"/>
        </w:rPr>
        <w:t>at the AMF</w:t>
      </w:r>
      <w:r w:rsidR="00397396">
        <w:rPr>
          <w:rFonts w:ascii="Times New Roman" w:hAnsi="Times New Roman"/>
          <w:sz w:val="20"/>
          <w:lang w:val="en-GB"/>
        </w:rPr>
        <w:t>, e.g.</w:t>
      </w:r>
      <w:r w:rsidRPr="009A1748">
        <w:rPr>
          <w:rFonts w:ascii="Times New Roman" w:hAnsi="Times New Roman"/>
          <w:sz w:val="20"/>
          <w:lang w:val="en-GB"/>
        </w:rPr>
        <w:t xml:space="preserve"> generated when the UE registers to the network and UE context is created in the CN and maintained in the CN for the duration of the UE context.</w:t>
      </w:r>
      <w:r w:rsidR="00A35FBC">
        <w:rPr>
          <w:rFonts w:ascii="Times New Roman" w:hAnsi="Times New Roman"/>
          <w:sz w:val="20"/>
          <w:lang w:val="en-GB"/>
        </w:rPr>
        <w:t xml:space="preserve"> </w:t>
      </w:r>
      <w:r w:rsidR="00A67A0B">
        <w:rPr>
          <w:rFonts w:ascii="Times New Roman" w:hAnsi="Times New Roman"/>
          <w:sz w:val="20"/>
          <w:lang w:val="en-GB"/>
        </w:rPr>
        <w:t xml:space="preserve">Alternatively, if confirmed </w:t>
      </w:r>
      <w:r w:rsidR="004141F9">
        <w:rPr>
          <w:rFonts w:ascii="Times New Roman" w:hAnsi="Times New Roman"/>
          <w:sz w:val="20"/>
          <w:lang w:val="en-GB"/>
        </w:rPr>
        <w:t xml:space="preserve">as a valid option by SA5, use the S-TMSI for this purpose. </w:t>
      </w:r>
      <w:r w:rsidR="005A794D">
        <w:rPr>
          <w:rFonts w:ascii="Times New Roman" w:hAnsi="Times New Roman"/>
          <w:sz w:val="20"/>
          <w:lang w:val="en-GB"/>
        </w:rPr>
        <w:t>Provide</w:t>
      </w:r>
      <w:r w:rsidR="00A35FBC">
        <w:rPr>
          <w:rFonts w:ascii="Times New Roman" w:hAnsi="Times New Roman"/>
          <w:sz w:val="20"/>
          <w:lang w:val="en-GB"/>
        </w:rPr>
        <w:t xml:space="preserve"> this identifier to the TCE</w:t>
      </w:r>
      <w:r w:rsidR="0062614C">
        <w:rPr>
          <w:rFonts w:ascii="Times New Roman" w:hAnsi="Times New Roman"/>
          <w:sz w:val="20"/>
          <w:lang w:val="en-GB"/>
        </w:rPr>
        <w:t xml:space="preserve"> together with TR/TRSR for the immediate MDT session and for the logged MDT session.</w:t>
      </w:r>
      <w:r w:rsidRPr="009A1748">
        <w:rPr>
          <w:rFonts w:ascii="Times New Roman" w:hAnsi="Times New Roman"/>
          <w:sz w:val="20"/>
          <w:lang w:val="en-GB"/>
        </w:rPr>
        <w:t xml:space="preserve"> </w:t>
      </w:r>
      <w:r w:rsidR="00654753">
        <w:rPr>
          <w:rFonts w:ascii="Times New Roman" w:hAnsi="Times New Roman"/>
          <w:sz w:val="20"/>
          <w:lang w:val="en-GB"/>
        </w:rPr>
        <w:t xml:space="preserve">This </w:t>
      </w:r>
      <w:r w:rsidR="00F028AB">
        <w:rPr>
          <w:rFonts w:ascii="Times New Roman" w:hAnsi="Times New Roman"/>
          <w:sz w:val="20"/>
          <w:lang w:val="en-GB"/>
        </w:rPr>
        <w:t>mechanism may rely on the legacy Cell Traffic Trace mechanism.</w:t>
      </w:r>
    </w:p>
    <w:p w14:paraId="20FC8F21" w14:textId="77777777" w:rsidR="001C4CC2" w:rsidRPr="009A1748" w:rsidRDefault="001C4CC2" w:rsidP="001C4CC2">
      <w:pPr>
        <w:pStyle w:val="00BodyText"/>
        <w:numPr>
          <w:ilvl w:val="0"/>
          <w:numId w:val="34"/>
        </w:numPr>
        <w:spacing w:after="0"/>
        <w:rPr>
          <w:rFonts w:ascii="Times New Roman" w:hAnsi="Times New Roman"/>
          <w:sz w:val="20"/>
          <w:lang w:val="en-GB"/>
        </w:rPr>
      </w:pPr>
      <w:r w:rsidRPr="008768CD">
        <w:rPr>
          <w:rFonts w:ascii="Times New Roman" w:hAnsi="Times New Roman"/>
          <w:b/>
          <w:bCs/>
          <w:sz w:val="20"/>
          <w:lang w:val="en-GB"/>
        </w:rPr>
        <w:t>Solution B3</w:t>
      </w:r>
      <w:r w:rsidRPr="009A1748">
        <w:rPr>
          <w:rFonts w:ascii="Times New Roman" w:hAnsi="Times New Roman"/>
          <w:sz w:val="20"/>
          <w:lang w:val="en-GB"/>
        </w:rPr>
        <w:t>: Introduce a new Job Type for “Logged and Immediate</w:t>
      </w:r>
      <w:r>
        <w:rPr>
          <w:rFonts w:ascii="Times New Roman" w:hAnsi="Times New Roman"/>
          <w:sz w:val="20"/>
          <w:lang w:val="en-GB"/>
        </w:rPr>
        <w:t xml:space="preserve"> MDT</w:t>
      </w:r>
      <w:r w:rsidRPr="009A1748">
        <w:rPr>
          <w:rFonts w:ascii="Times New Roman" w:hAnsi="Times New Roman"/>
          <w:sz w:val="20"/>
          <w:lang w:val="en-GB"/>
        </w:rPr>
        <w:t xml:space="preserve">” </w:t>
      </w:r>
    </w:p>
    <w:p w14:paraId="140B9FA9" w14:textId="77777777" w:rsidR="001C4CC2" w:rsidRPr="009A1748" w:rsidRDefault="001C4CC2" w:rsidP="001C4CC2">
      <w:pPr>
        <w:pStyle w:val="00BodyText"/>
        <w:numPr>
          <w:ilvl w:val="1"/>
          <w:numId w:val="34"/>
        </w:numPr>
        <w:spacing w:after="0"/>
        <w:rPr>
          <w:rFonts w:ascii="Times New Roman" w:hAnsi="Times New Roman"/>
          <w:sz w:val="20"/>
          <w:lang w:val="en-GB"/>
        </w:rPr>
      </w:pPr>
      <w:r w:rsidRPr="009A1748">
        <w:rPr>
          <w:rFonts w:ascii="Times New Roman" w:hAnsi="Times New Roman"/>
          <w:sz w:val="20"/>
          <w:lang w:val="en-GB"/>
        </w:rPr>
        <w:t>Solution B3a: The same TR is used for both Logged and Immediate MDT Configuration</w:t>
      </w:r>
    </w:p>
    <w:p w14:paraId="1CF8D27D" w14:textId="16EC7784" w:rsidR="001C4CC2" w:rsidRPr="009A1748" w:rsidRDefault="001C4CC2" w:rsidP="001C4CC2">
      <w:pPr>
        <w:pStyle w:val="00BodyText"/>
        <w:numPr>
          <w:ilvl w:val="1"/>
          <w:numId w:val="34"/>
        </w:numPr>
        <w:spacing w:after="0"/>
        <w:rPr>
          <w:rFonts w:ascii="Times New Roman" w:hAnsi="Times New Roman"/>
          <w:sz w:val="20"/>
          <w:lang w:val="en-GB"/>
        </w:rPr>
      </w:pPr>
      <w:r w:rsidRPr="009A1748">
        <w:rPr>
          <w:rFonts w:ascii="Times New Roman" w:hAnsi="Times New Roman"/>
          <w:sz w:val="20"/>
          <w:lang w:val="en-GB"/>
        </w:rPr>
        <w:lastRenderedPageBreak/>
        <w:t xml:space="preserve">Solution B3b: Different TRs may be used for Logged and Immediate MDT Configuration with </w:t>
      </w:r>
      <w:r w:rsidR="005D37A9">
        <w:rPr>
          <w:rFonts w:ascii="Times New Roman" w:hAnsi="Times New Roman"/>
          <w:sz w:val="20"/>
          <w:lang w:val="en-GB"/>
        </w:rPr>
        <w:t>C</w:t>
      </w:r>
      <w:r w:rsidRPr="009A1748">
        <w:rPr>
          <w:rFonts w:ascii="Times New Roman" w:hAnsi="Times New Roman"/>
          <w:sz w:val="20"/>
          <w:lang w:val="en-GB"/>
        </w:rPr>
        <w:t>ontinuous Indication in</w:t>
      </w:r>
      <w:r w:rsidR="005D37A9">
        <w:rPr>
          <w:rFonts w:ascii="Times New Roman" w:hAnsi="Times New Roman"/>
          <w:sz w:val="20"/>
          <w:lang w:val="en-GB"/>
        </w:rPr>
        <w:t xml:space="preserve"> the</w:t>
      </w:r>
      <w:r w:rsidRPr="009A1748">
        <w:rPr>
          <w:rFonts w:ascii="Times New Roman" w:hAnsi="Times New Roman"/>
          <w:sz w:val="20"/>
          <w:lang w:val="en-GB"/>
        </w:rPr>
        <w:t xml:space="preserve"> Logged MDT Configuration</w:t>
      </w:r>
    </w:p>
    <w:p w14:paraId="10AFD2D0" w14:textId="77777777" w:rsidR="001C4CC2" w:rsidRDefault="001C4CC2" w:rsidP="001C4CC2">
      <w:pPr>
        <w:pStyle w:val="00BodyText"/>
        <w:spacing w:after="0"/>
        <w:rPr>
          <w:rFonts w:ascii="Times New Roman" w:hAnsi="Times New Roman"/>
          <w:sz w:val="20"/>
          <w:lang w:val="en-GB"/>
        </w:rPr>
      </w:pPr>
    </w:p>
    <w:p w14:paraId="44374164" w14:textId="1D0C433E" w:rsidR="001C4CC2" w:rsidRDefault="001C4CC2" w:rsidP="001C4CC2">
      <w:pPr>
        <w:pStyle w:val="00BodyText"/>
        <w:spacing w:after="0"/>
        <w:rPr>
          <w:rFonts w:ascii="Times New Roman" w:hAnsi="Times New Roman"/>
          <w:sz w:val="20"/>
          <w:lang w:val="en-GB"/>
        </w:rPr>
      </w:pPr>
      <w:r>
        <w:rPr>
          <w:rFonts w:ascii="Times New Roman" w:hAnsi="Times New Roman"/>
          <w:sz w:val="20"/>
          <w:lang w:val="en-GB"/>
        </w:rPr>
        <w:t xml:space="preserve">Solution B1 comes with the advantage of absence of impact on standardized interfaces (except towards the TCE), but requires the gNB to retrieve TR/TRSR of the </w:t>
      </w:r>
      <w:r w:rsidRPr="009A1748">
        <w:rPr>
          <w:rFonts w:ascii="Times New Roman" w:hAnsi="Times New Roman"/>
          <w:sz w:val="20"/>
          <w:lang w:val="en-GB"/>
        </w:rPr>
        <w:t>Logged MDT configuration</w:t>
      </w:r>
      <w:r>
        <w:rPr>
          <w:rFonts w:ascii="Times New Roman" w:hAnsi="Times New Roman"/>
          <w:sz w:val="20"/>
          <w:lang w:val="en-GB"/>
        </w:rPr>
        <w:t xml:space="preserve"> from the UE in order to be able to write MDT data records for immediate MDT to the TCE. However a legacy UE will not be able to provide this information to the network unless it </w:t>
      </w:r>
      <w:r w:rsidR="00281E16">
        <w:rPr>
          <w:rFonts w:ascii="Times New Roman" w:hAnsi="Times New Roman"/>
          <w:sz w:val="20"/>
          <w:lang w:val="en-GB"/>
        </w:rPr>
        <w:t xml:space="preserve">has </w:t>
      </w:r>
      <w:r>
        <w:rPr>
          <w:rFonts w:ascii="Times New Roman" w:hAnsi="Times New Roman"/>
          <w:sz w:val="20"/>
          <w:lang w:val="en-GB"/>
        </w:rPr>
        <w:t xml:space="preserve">already logged MDT measurements available, so this solution will in many scenarios not work. </w:t>
      </w:r>
    </w:p>
    <w:p w14:paraId="022A88A4" w14:textId="77777777" w:rsidR="008459D0" w:rsidRDefault="008459D0" w:rsidP="001C4CC2">
      <w:pPr>
        <w:pStyle w:val="00BodyText"/>
        <w:spacing w:after="0"/>
        <w:rPr>
          <w:rFonts w:ascii="Times New Roman" w:hAnsi="Times New Roman"/>
          <w:sz w:val="20"/>
          <w:lang w:val="en-GB"/>
        </w:rPr>
      </w:pPr>
    </w:p>
    <w:p w14:paraId="16D46C47" w14:textId="1C1FFDEE" w:rsidR="001C4CC2" w:rsidRDefault="001C4CC2" w:rsidP="001C4CC2">
      <w:pPr>
        <w:pStyle w:val="00BodyText"/>
        <w:spacing w:after="0"/>
        <w:rPr>
          <w:rFonts w:ascii="Times New Roman" w:hAnsi="Times New Roman"/>
          <w:sz w:val="20"/>
          <w:lang w:val="en-GB"/>
        </w:rPr>
      </w:pPr>
      <w:r>
        <w:rPr>
          <w:rFonts w:ascii="Times New Roman" w:hAnsi="Times New Roman"/>
          <w:sz w:val="20"/>
          <w:lang w:val="en-GB"/>
        </w:rPr>
        <w:t>Solution B3a creates a single Job Type for “Logged and Immediate” MDT. Introducing a new Job Type for “Logged and Immediate MDT” is limiting since it forces a gNB to map a single Immediate MDT configuration to a Logged MDT configuration across an area of gNBs. It also requires SA5 changes to introduce a new Job Type. But furthermore, according to TS 32.422 Job Type clause 5.9a, e.g., to support anonymization is described as follows:</w:t>
      </w:r>
    </w:p>
    <w:p w14:paraId="6E4A9630" w14:textId="77777777" w:rsidR="001C4CC2" w:rsidRDefault="001C4CC2" w:rsidP="001C4CC2">
      <w:pPr>
        <w:pStyle w:val="00BodyText"/>
        <w:spacing w:after="0"/>
        <w:rPr>
          <w:rFonts w:ascii="Times New Roman" w:hAnsi="Times New Roman"/>
          <w:sz w:val="20"/>
          <w:lang w:val="en-GB"/>
        </w:rPr>
      </w:pPr>
    </w:p>
    <w:p w14:paraId="3E70AAB2" w14:textId="77777777" w:rsidR="001C4CC2" w:rsidRDefault="001C4CC2" w:rsidP="001C4CC2">
      <w:pPr>
        <w:pStyle w:val="00BodyText"/>
        <w:spacing w:after="0"/>
        <w:rPr>
          <w:rFonts w:ascii="Times New Roman" w:hAnsi="Times New Roman"/>
          <w:sz w:val="20"/>
          <w:lang w:val="en-GB"/>
        </w:rPr>
      </w:pPr>
      <w:r>
        <w:rPr>
          <w:rFonts w:ascii="Times New Roman" w:hAnsi="Times New Roman"/>
          <w:sz w:val="20"/>
          <w:lang w:val="en-GB"/>
        </w:rPr>
        <w:t>***************************************************</w:t>
      </w:r>
    </w:p>
    <w:p w14:paraId="035140DD" w14:textId="77777777" w:rsidR="001C4CC2" w:rsidRDefault="001C4CC2" w:rsidP="001C4CC2">
      <w:pPr>
        <w:pStyle w:val="Heading2"/>
      </w:pPr>
      <w:bookmarkStart w:id="3" w:name="_Toc516654934"/>
      <w:bookmarkStart w:id="4" w:name="_Toc28278125"/>
      <w:bookmarkStart w:id="5" w:name="_Toc36134400"/>
      <w:bookmarkStart w:id="6" w:name="_Toc44686885"/>
      <w:bookmarkStart w:id="7" w:name="_Toc51928655"/>
      <w:bookmarkStart w:id="8" w:name="_Toc51929224"/>
      <w:bookmarkStart w:id="9" w:name="_Toc155283236"/>
      <w:bookmarkStart w:id="10" w:name="_Toc163146622"/>
      <w:r>
        <w:t>5.9a</w:t>
      </w:r>
      <w:r>
        <w:tab/>
        <w:t>Job Type (M)</w:t>
      </w:r>
      <w:bookmarkEnd w:id="3"/>
      <w:bookmarkEnd w:id="4"/>
      <w:bookmarkEnd w:id="5"/>
      <w:bookmarkEnd w:id="6"/>
      <w:bookmarkEnd w:id="7"/>
      <w:bookmarkEnd w:id="8"/>
      <w:bookmarkEnd w:id="9"/>
      <w:bookmarkEnd w:id="10"/>
    </w:p>
    <w:p w14:paraId="5F321BBA" w14:textId="77777777" w:rsidR="001C4CC2" w:rsidRDefault="001C4CC2" w:rsidP="001C4CC2">
      <w:r>
        <w:t xml:space="preserve">The Job Type is a mandatory parameter. The condition is either MDT or RLF or RCEF data collection functionality is supported. It defines if a single trace job, a combined MDT and trace job or RLF report collection job or RCEF report collection job is activated. </w:t>
      </w:r>
      <w:r w:rsidRPr="00A120A4">
        <w:rPr>
          <w:highlight w:val="yellow"/>
        </w:rPr>
        <w:t>This parameter also defines the MDT mode</w:t>
      </w:r>
      <w:r>
        <w:t xml:space="preserve">.  </w:t>
      </w:r>
    </w:p>
    <w:p w14:paraId="205E8651" w14:textId="77777777" w:rsidR="001C4CC2" w:rsidRDefault="001C4CC2" w:rsidP="001C4CC2">
      <w:r>
        <w:t>&lt;&lt;unmodified text skipped&gt;&gt;</w:t>
      </w:r>
    </w:p>
    <w:p w14:paraId="65539070" w14:textId="77777777" w:rsidR="001C4CC2" w:rsidRPr="00A120A4" w:rsidRDefault="001C4CC2" w:rsidP="001C4CC2">
      <w:pPr>
        <w:pStyle w:val="00BodyText"/>
        <w:spacing w:after="0"/>
        <w:rPr>
          <w:rFonts w:ascii="Times New Roman" w:hAnsi="Times New Roman"/>
          <w:sz w:val="20"/>
        </w:rPr>
      </w:pPr>
    </w:p>
    <w:p w14:paraId="51D90FAC" w14:textId="77777777" w:rsidR="001C4CC2" w:rsidRDefault="001C4CC2" w:rsidP="001C4CC2">
      <w:pPr>
        <w:pStyle w:val="00BodyText"/>
        <w:spacing w:after="0"/>
        <w:rPr>
          <w:rFonts w:ascii="Times New Roman" w:hAnsi="Times New Roman"/>
          <w:sz w:val="20"/>
          <w:lang w:val="en-GB"/>
        </w:rPr>
      </w:pPr>
      <w:r>
        <w:rPr>
          <w:rFonts w:ascii="Times New Roman" w:hAnsi="Times New Roman"/>
          <w:sz w:val="20"/>
          <w:lang w:val="en-GB"/>
        </w:rPr>
        <w:t>***************************************************</w:t>
      </w:r>
    </w:p>
    <w:p w14:paraId="0F3B2469" w14:textId="77777777" w:rsidR="001C4CC2" w:rsidRDefault="001C4CC2" w:rsidP="001C4CC2">
      <w:pPr>
        <w:pStyle w:val="00BodyText"/>
        <w:spacing w:after="0"/>
        <w:rPr>
          <w:rFonts w:ascii="Times New Roman" w:hAnsi="Times New Roman"/>
          <w:sz w:val="20"/>
          <w:lang w:val="en-GB"/>
        </w:rPr>
      </w:pPr>
    </w:p>
    <w:p w14:paraId="6AF08B56" w14:textId="562F3010" w:rsidR="001C4CC2" w:rsidRDefault="00D50C25" w:rsidP="001C4CC2">
      <w:pPr>
        <w:pStyle w:val="00BodyText"/>
        <w:spacing w:after="0"/>
        <w:rPr>
          <w:rFonts w:ascii="Times New Roman" w:hAnsi="Times New Roman"/>
          <w:sz w:val="20"/>
          <w:lang w:val="en-GB"/>
        </w:rPr>
      </w:pPr>
      <w:r>
        <w:rPr>
          <w:rFonts w:ascii="Times New Roman" w:hAnsi="Times New Roman"/>
          <w:sz w:val="20"/>
          <w:lang w:val="en-GB"/>
        </w:rPr>
        <w:t xml:space="preserve">According to the above observation creating a new Job Type combining Logged MDT and Immediate MDT goes against the current use of Job Type where it defines the MDT mode. </w:t>
      </w:r>
      <w:r w:rsidR="001C4CC2">
        <w:rPr>
          <w:rFonts w:ascii="Times New Roman" w:hAnsi="Times New Roman"/>
          <w:sz w:val="20"/>
          <w:lang w:val="en-GB"/>
        </w:rPr>
        <w:t xml:space="preserve">So it is our understanding that Job Type can characterize a single MDT mode only. </w:t>
      </w:r>
    </w:p>
    <w:p w14:paraId="291E4F1D" w14:textId="77777777" w:rsidR="001C4CC2" w:rsidRDefault="001C4CC2" w:rsidP="001C4CC2">
      <w:pPr>
        <w:pStyle w:val="00BodyText"/>
        <w:spacing w:after="0"/>
        <w:rPr>
          <w:rFonts w:ascii="Times New Roman" w:hAnsi="Times New Roman"/>
          <w:sz w:val="20"/>
          <w:lang w:val="en-GB"/>
        </w:rPr>
      </w:pPr>
    </w:p>
    <w:p w14:paraId="0ACDE288" w14:textId="1071BC81" w:rsidR="001C4CC2" w:rsidRPr="00A120A4" w:rsidRDefault="001C4CC2" w:rsidP="001C4CC2">
      <w:pPr>
        <w:pStyle w:val="00BodyText"/>
        <w:spacing w:after="0"/>
        <w:rPr>
          <w:rFonts w:ascii="Times New Roman" w:hAnsi="Times New Roman"/>
          <w:b/>
          <w:bCs/>
          <w:sz w:val="20"/>
          <w:lang w:val="en-GB"/>
        </w:rPr>
      </w:pPr>
      <w:r w:rsidRPr="00A120A4">
        <w:rPr>
          <w:rFonts w:ascii="Times New Roman" w:hAnsi="Times New Roman"/>
          <w:b/>
          <w:bCs/>
          <w:sz w:val="20"/>
          <w:lang w:val="en-GB"/>
        </w:rPr>
        <w:t>Observation</w:t>
      </w:r>
      <w:r>
        <w:rPr>
          <w:rFonts w:ascii="Times New Roman" w:hAnsi="Times New Roman"/>
          <w:b/>
          <w:bCs/>
          <w:sz w:val="20"/>
          <w:lang w:val="en-GB"/>
        </w:rPr>
        <w:t xml:space="preserve"> 1</w:t>
      </w:r>
      <w:r w:rsidRPr="00A120A4">
        <w:rPr>
          <w:rFonts w:ascii="Times New Roman" w:hAnsi="Times New Roman"/>
          <w:b/>
          <w:bCs/>
          <w:sz w:val="20"/>
          <w:lang w:val="en-GB"/>
        </w:rPr>
        <w:t>: Job Type can characterize a single MDT mode</w:t>
      </w:r>
      <w:r>
        <w:rPr>
          <w:rFonts w:ascii="Times New Roman" w:hAnsi="Times New Roman"/>
          <w:b/>
          <w:sz w:val="20"/>
          <w:lang w:val="en-GB"/>
        </w:rPr>
        <w:t xml:space="preserve"> only</w:t>
      </w:r>
      <w:r w:rsidRPr="00A120A4">
        <w:rPr>
          <w:rFonts w:ascii="Times New Roman" w:hAnsi="Times New Roman"/>
          <w:b/>
          <w:bCs/>
          <w:sz w:val="20"/>
          <w:lang w:val="en-GB"/>
        </w:rPr>
        <w:t xml:space="preserve">, i.e., </w:t>
      </w:r>
      <w:r w:rsidR="00C20477">
        <w:rPr>
          <w:rFonts w:ascii="Times New Roman" w:hAnsi="Times New Roman"/>
          <w:b/>
          <w:bCs/>
          <w:sz w:val="20"/>
          <w:lang w:val="en-GB"/>
        </w:rPr>
        <w:t xml:space="preserve">either </w:t>
      </w:r>
      <w:r>
        <w:rPr>
          <w:rFonts w:ascii="Times New Roman" w:hAnsi="Times New Roman"/>
          <w:b/>
          <w:bCs/>
          <w:sz w:val="20"/>
          <w:lang w:val="en-GB"/>
        </w:rPr>
        <w:t>L</w:t>
      </w:r>
      <w:r w:rsidRPr="00A120A4">
        <w:rPr>
          <w:rFonts w:ascii="Times New Roman" w:hAnsi="Times New Roman"/>
          <w:b/>
          <w:bCs/>
          <w:sz w:val="20"/>
          <w:lang w:val="en-GB"/>
        </w:rPr>
        <w:t xml:space="preserve">ogged </w:t>
      </w:r>
      <w:r w:rsidR="00C20477">
        <w:rPr>
          <w:rFonts w:ascii="Times New Roman" w:hAnsi="Times New Roman"/>
          <w:b/>
          <w:bCs/>
          <w:sz w:val="20"/>
          <w:lang w:val="en-GB"/>
        </w:rPr>
        <w:t xml:space="preserve">MDT </w:t>
      </w:r>
      <w:r w:rsidRPr="00A120A4">
        <w:rPr>
          <w:rFonts w:ascii="Times New Roman" w:hAnsi="Times New Roman"/>
          <w:b/>
          <w:bCs/>
          <w:sz w:val="20"/>
          <w:lang w:val="en-GB"/>
        </w:rPr>
        <w:t xml:space="preserve">or </w:t>
      </w:r>
      <w:r>
        <w:rPr>
          <w:rFonts w:ascii="Times New Roman" w:hAnsi="Times New Roman"/>
          <w:b/>
          <w:bCs/>
          <w:sz w:val="20"/>
          <w:lang w:val="en-GB"/>
        </w:rPr>
        <w:t>I</w:t>
      </w:r>
      <w:r w:rsidRPr="00A120A4">
        <w:rPr>
          <w:rFonts w:ascii="Times New Roman" w:hAnsi="Times New Roman"/>
          <w:b/>
          <w:bCs/>
          <w:sz w:val="20"/>
          <w:lang w:val="en-GB"/>
        </w:rPr>
        <w:t xml:space="preserve">mmediate MDT. </w:t>
      </w:r>
    </w:p>
    <w:p w14:paraId="17782A77" w14:textId="77777777" w:rsidR="001C4CC2" w:rsidRDefault="001C4CC2" w:rsidP="001C4CC2">
      <w:pPr>
        <w:pStyle w:val="00BodyText"/>
        <w:spacing w:after="0"/>
        <w:rPr>
          <w:rFonts w:ascii="Times New Roman" w:hAnsi="Times New Roman"/>
          <w:sz w:val="20"/>
          <w:lang w:val="en-GB"/>
        </w:rPr>
      </w:pPr>
    </w:p>
    <w:p w14:paraId="7831CEC4" w14:textId="77777777" w:rsidR="001C4CC2" w:rsidRDefault="001C4CC2" w:rsidP="001C4CC2">
      <w:pPr>
        <w:pStyle w:val="00BodyText"/>
        <w:spacing w:after="0"/>
        <w:rPr>
          <w:rFonts w:ascii="Times New Roman" w:hAnsi="Times New Roman"/>
          <w:sz w:val="20"/>
          <w:lang w:val="en-GB"/>
        </w:rPr>
      </w:pPr>
    </w:p>
    <w:p w14:paraId="29D63A34" w14:textId="06235430" w:rsidR="001C4CC2" w:rsidRPr="00C53AA5" w:rsidRDefault="001C4CC2" w:rsidP="001C4CC2">
      <w:pPr>
        <w:pStyle w:val="00BodyText"/>
        <w:spacing w:after="0"/>
        <w:rPr>
          <w:rFonts w:ascii="Times New Roman" w:hAnsi="Times New Roman"/>
          <w:sz w:val="20"/>
          <w:lang w:val="en-GB"/>
        </w:rPr>
      </w:pPr>
      <w:r>
        <w:rPr>
          <w:rFonts w:ascii="Times New Roman" w:hAnsi="Times New Roman"/>
          <w:sz w:val="20"/>
          <w:lang w:val="en-GB"/>
        </w:rPr>
        <w:t>Solution B3b has UE impact</w:t>
      </w:r>
      <w:r w:rsidR="006F72C8">
        <w:rPr>
          <w:rFonts w:ascii="Times New Roman" w:hAnsi="Times New Roman"/>
          <w:sz w:val="20"/>
          <w:lang w:val="en-GB"/>
        </w:rPr>
        <w:t>s</w:t>
      </w:r>
      <w:r>
        <w:rPr>
          <w:rFonts w:ascii="Times New Roman" w:hAnsi="Times New Roman"/>
          <w:sz w:val="20"/>
          <w:lang w:val="en-GB"/>
        </w:rPr>
        <w:t xml:space="preserve"> because it requires support of a ‘continuous indication’ in the logged MDT configuration. Both B3 solutions will in practice be restricted to the use of a single MDT configuration within a given area, which is not suitable in case different AI/ML models need to be trained using different MDT measurements and/or targeting different kind of UEs. </w:t>
      </w:r>
    </w:p>
    <w:p w14:paraId="1A83A041" w14:textId="77777777" w:rsidR="001C4CC2" w:rsidRDefault="001C4CC2" w:rsidP="001C4CC2">
      <w:pPr>
        <w:pStyle w:val="00BodyText"/>
        <w:spacing w:after="0"/>
        <w:rPr>
          <w:rFonts w:ascii="Times New Roman" w:hAnsi="Times New Roman"/>
          <w:sz w:val="20"/>
          <w:lang w:val="en-GB"/>
        </w:rPr>
      </w:pPr>
    </w:p>
    <w:p w14:paraId="46A79C67" w14:textId="6B3ED251" w:rsidR="001C4CC2" w:rsidRPr="00C53AA5" w:rsidRDefault="001C4CC2" w:rsidP="001C4CC2">
      <w:pPr>
        <w:pStyle w:val="00BodyText"/>
        <w:spacing w:after="0"/>
        <w:rPr>
          <w:rFonts w:ascii="Times New Roman" w:hAnsi="Times New Roman"/>
          <w:sz w:val="20"/>
          <w:lang w:val="en-GB"/>
        </w:rPr>
      </w:pPr>
      <w:r>
        <w:rPr>
          <w:rFonts w:ascii="Times New Roman" w:hAnsi="Times New Roman"/>
          <w:sz w:val="20"/>
          <w:lang w:val="en-GB"/>
        </w:rPr>
        <w:t xml:space="preserve">Solution B2 will have only limited impact in terms of MDT configuration and handling in the </w:t>
      </w:r>
      <w:r w:rsidR="00E42B4C">
        <w:rPr>
          <w:rFonts w:ascii="Times New Roman" w:hAnsi="Times New Roman"/>
          <w:sz w:val="20"/>
          <w:lang w:val="en-GB"/>
        </w:rPr>
        <w:t xml:space="preserve">AMF and </w:t>
      </w:r>
      <w:r>
        <w:rPr>
          <w:rFonts w:ascii="Times New Roman" w:hAnsi="Times New Roman"/>
          <w:sz w:val="20"/>
          <w:lang w:val="en-GB"/>
        </w:rPr>
        <w:t>TCE, while avoiding UE impacts, and this solution seems to be the most suitable.</w:t>
      </w:r>
    </w:p>
    <w:p w14:paraId="2727FD80" w14:textId="77777777" w:rsidR="001C4CC2" w:rsidRDefault="001C4CC2" w:rsidP="001C4CC2">
      <w:pPr>
        <w:pStyle w:val="00BodyText"/>
        <w:spacing w:after="0"/>
        <w:rPr>
          <w:rFonts w:ascii="Times New Roman" w:hAnsi="Times New Roman"/>
          <w:sz w:val="20"/>
          <w:lang w:val="en-GB"/>
        </w:rPr>
      </w:pPr>
    </w:p>
    <w:p w14:paraId="4434E86C" w14:textId="2D0E808B" w:rsidR="001C4CC2" w:rsidRPr="009A1748" w:rsidRDefault="001C4CC2" w:rsidP="001C4CC2">
      <w:pPr>
        <w:pStyle w:val="00BodyText"/>
        <w:spacing w:after="0"/>
        <w:rPr>
          <w:rFonts w:ascii="Times New Roman" w:hAnsi="Times New Roman"/>
          <w:b/>
          <w:bCs/>
          <w:sz w:val="20"/>
          <w:lang w:val="en-GB"/>
        </w:rPr>
      </w:pPr>
      <w:r w:rsidRPr="009A1748">
        <w:rPr>
          <w:rFonts w:ascii="Times New Roman" w:hAnsi="Times New Roman"/>
          <w:b/>
          <w:bCs/>
          <w:sz w:val="20"/>
          <w:lang w:val="en-GB"/>
        </w:rPr>
        <w:t xml:space="preserve">Proposal </w:t>
      </w:r>
      <w:r w:rsidR="0058002C">
        <w:rPr>
          <w:rFonts w:ascii="Times New Roman" w:hAnsi="Times New Roman"/>
          <w:b/>
          <w:bCs/>
          <w:sz w:val="20"/>
          <w:lang w:val="en-GB"/>
        </w:rPr>
        <w:t>3</w:t>
      </w:r>
      <w:r w:rsidRPr="009A1748">
        <w:rPr>
          <w:rFonts w:ascii="Times New Roman" w:hAnsi="Times New Roman"/>
          <w:b/>
          <w:bCs/>
          <w:sz w:val="20"/>
          <w:lang w:val="en-GB"/>
        </w:rPr>
        <w:t xml:space="preserve">: Introduce the following </w:t>
      </w:r>
      <w:r>
        <w:rPr>
          <w:rFonts w:ascii="Times New Roman" w:hAnsi="Times New Roman"/>
          <w:b/>
          <w:bCs/>
          <w:sz w:val="20"/>
          <w:lang w:val="en-GB"/>
        </w:rPr>
        <w:t>solution for Trace Correlation</w:t>
      </w:r>
      <w:r w:rsidRPr="009A1748">
        <w:rPr>
          <w:rFonts w:ascii="Times New Roman" w:hAnsi="Times New Roman"/>
          <w:b/>
          <w:bCs/>
          <w:sz w:val="20"/>
          <w:lang w:val="en-GB"/>
        </w:rPr>
        <w:t xml:space="preserve"> in TR 38.743:</w:t>
      </w:r>
    </w:p>
    <w:p w14:paraId="3CC557AB" w14:textId="77777777" w:rsidR="001C4CC2" w:rsidRPr="006A5EF6" w:rsidRDefault="001C4CC2" w:rsidP="001C4CC2">
      <w:pPr>
        <w:pStyle w:val="00BodyText"/>
        <w:numPr>
          <w:ilvl w:val="0"/>
          <w:numId w:val="35"/>
        </w:numPr>
        <w:spacing w:after="0"/>
        <w:rPr>
          <w:rFonts w:ascii="Times New Roman" w:hAnsi="Times New Roman"/>
          <w:b/>
          <w:bCs/>
          <w:sz w:val="20"/>
          <w:lang w:val="en-GB"/>
        </w:rPr>
      </w:pPr>
      <w:r w:rsidRPr="006A5EF6">
        <w:rPr>
          <w:rFonts w:ascii="Times New Roman" w:hAnsi="Times New Roman"/>
          <w:b/>
          <w:bCs/>
          <w:sz w:val="20"/>
          <w:lang w:val="en-GB"/>
        </w:rPr>
        <w:t>MDT records are correlated in the TCE based on an identifier provided by the AMF.</w:t>
      </w:r>
    </w:p>
    <w:p w14:paraId="79C10C31" w14:textId="77777777" w:rsidR="001C4CC2" w:rsidRDefault="001C4CC2" w:rsidP="001C4CC2"/>
    <w:p w14:paraId="2A0F3824" w14:textId="3B55D5B9" w:rsidR="00FE4764" w:rsidRPr="007F4FB4" w:rsidRDefault="00FE4764" w:rsidP="00FE4764">
      <w:pPr>
        <w:jc w:val="both"/>
        <w:rPr>
          <w:rFonts w:eastAsia="MS Mincho" w:cs="Arial"/>
          <w:b/>
          <w:bCs/>
          <w:kern w:val="2"/>
        </w:rPr>
      </w:pPr>
      <w:r w:rsidRPr="002A198C">
        <w:rPr>
          <w:rFonts w:eastAsia="MS Mincho" w:cs="Arial"/>
          <w:b/>
          <w:bCs/>
          <w:kern w:val="2"/>
        </w:rPr>
        <w:t>Proposal</w:t>
      </w:r>
      <w:r>
        <w:rPr>
          <w:rFonts w:eastAsia="MS Mincho" w:cs="Arial"/>
          <w:b/>
          <w:bCs/>
          <w:kern w:val="2"/>
        </w:rPr>
        <w:t xml:space="preserve"> </w:t>
      </w:r>
      <w:r>
        <w:rPr>
          <w:rFonts w:eastAsia="MS Mincho" w:cs="Arial"/>
          <w:b/>
          <w:bCs/>
          <w:kern w:val="2"/>
        </w:rPr>
        <w:t>4</w:t>
      </w:r>
      <w:r w:rsidRPr="002A198C">
        <w:rPr>
          <w:rFonts w:eastAsia="MS Mincho" w:cs="Arial"/>
          <w:b/>
          <w:bCs/>
          <w:kern w:val="2"/>
        </w:rPr>
        <w:t xml:space="preserve">: </w:t>
      </w:r>
      <w:r>
        <w:rPr>
          <w:rFonts w:eastAsia="MS Mincho" w:cs="Arial"/>
          <w:b/>
          <w:bCs/>
          <w:kern w:val="2"/>
        </w:rPr>
        <w:t>Agree the TP to TR 38.743 in [1].</w:t>
      </w:r>
    </w:p>
    <w:p w14:paraId="53976A73" w14:textId="77777777" w:rsidR="00F271DB" w:rsidRDefault="00F271DB" w:rsidP="001C4CC2"/>
    <w:p w14:paraId="0D110258" w14:textId="28E88D6D" w:rsidR="00CD4C7B" w:rsidRPr="006E13D1" w:rsidRDefault="00972FD7" w:rsidP="00CD4C7B">
      <w:pPr>
        <w:pStyle w:val="Heading1"/>
      </w:pPr>
      <w:r>
        <w:t>3</w:t>
      </w:r>
      <w:r w:rsidR="00CD4C7B" w:rsidRPr="006E13D1">
        <w:tab/>
      </w:r>
      <w:r>
        <w:t>Conclusion</w:t>
      </w:r>
    </w:p>
    <w:p w14:paraId="5A858A55" w14:textId="5BB6BF63" w:rsidR="00A60593" w:rsidRPr="0058002C" w:rsidRDefault="00C079B2" w:rsidP="0058002C">
      <w:r>
        <w:t xml:space="preserve">In this paper we make the following </w:t>
      </w:r>
      <w:r w:rsidR="009E4DFA">
        <w:t>observation and</w:t>
      </w:r>
      <w:r>
        <w:t xml:space="preserve"> proposal</w:t>
      </w:r>
      <w:r w:rsidR="00FE4764">
        <w:t>s</w:t>
      </w:r>
      <w:r>
        <w:t>:</w:t>
      </w:r>
    </w:p>
    <w:p w14:paraId="2E8BE419" w14:textId="3E1E3FF1" w:rsidR="00A60593" w:rsidRDefault="006F72C8" w:rsidP="00A60593">
      <w:pPr>
        <w:overflowPunct w:val="0"/>
        <w:autoSpaceDE w:val="0"/>
        <w:autoSpaceDN w:val="0"/>
        <w:jc w:val="both"/>
        <w:textAlignment w:val="baseline"/>
        <w:rPr>
          <w:b/>
          <w:bCs/>
        </w:rPr>
      </w:pPr>
      <w:r w:rsidRPr="000A1DCE">
        <w:rPr>
          <w:b/>
          <w:bCs/>
        </w:rPr>
        <w:t>Proposal</w:t>
      </w:r>
      <w:r>
        <w:rPr>
          <w:b/>
          <w:bCs/>
        </w:rPr>
        <w:t xml:space="preserve"> 1</w:t>
      </w:r>
      <w:r w:rsidRPr="000A1DCE">
        <w:rPr>
          <w:b/>
          <w:bCs/>
        </w:rPr>
        <w:t xml:space="preserve">: We propose to consider continuous MDT solutions that </w:t>
      </w:r>
      <w:r>
        <w:rPr>
          <w:b/>
          <w:bCs/>
        </w:rPr>
        <w:t>do not impact the UE</w:t>
      </w:r>
      <w:r w:rsidRPr="000A1DCE">
        <w:rPr>
          <w:b/>
          <w:bCs/>
        </w:rPr>
        <w:t>.</w:t>
      </w:r>
    </w:p>
    <w:p w14:paraId="36A42FD5" w14:textId="77777777" w:rsidR="00767BF8" w:rsidRDefault="00767BF8" w:rsidP="006F72C8">
      <w:pPr>
        <w:spacing w:after="0"/>
        <w:rPr>
          <w:b/>
          <w:bCs/>
        </w:rPr>
      </w:pPr>
    </w:p>
    <w:p w14:paraId="3D494414" w14:textId="77777777" w:rsidR="00BC09C3" w:rsidRDefault="00BC09C3" w:rsidP="00BC09C3">
      <w:pPr>
        <w:spacing w:after="0"/>
        <w:rPr>
          <w:b/>
          <w:bCs/>
        </w:rPr>
      </w:pPr>
      <w:r w:rsidRPr="00E55055">
        <w:rPr>
          <w:b/>
          <w:bCs/>
        </w:rPr>
        <w:t xml:space="preserve">Proposal </w:t>
      </w:r>
      <w:r>
        <w:rPr>
          <w:b/>
          <w:bCs/>
        </w:rPr>
        <w:t>2</w:t>
      </w:r>
      <w:r w:rsidRPr="00E55055">
        <w:rPr>
          <w:b/>
          <w:bCs/>
        </w:rPr>
        <w:t>:</w:t>
      </w:r>
      <w:r w:rsidRPr="00276EFA">
        <w:rPr>
          <w:b/>
          <w:bCs/>
        </w:rPr>
        <w:t xml:space="preserve"> </w:t>
      </w:r>
      <w:r>
        <w:rPr>
          <w:b/>
          <w:bCs/>
        </w:rPr>
        <w:t>Introduce the following solution for measurement continuity in TR 38.743:</w:t>
      </w:r>
    </w:p>
    <w:p w14:paraId="3EC58A2F" w14:textId="77777777" w:rsidR="00BC09C3" w:rsidRDefault="00BC09C3" w:rsidP="00BC09C3">
      <w:pPr>
        <w:pStyle w:val="ListParagraph"/>
        <w:numPr>
          <w:ilvl w:val="0"/>
          <w:numId w:val="36"/>
        </w:numPr>
        <w:rPr>
          <w:b/>
          <w:bCs/>
          <w:sz w:val="20"/>
          <w:szCs w:val="20"/>
          <w:lang w:val="en-GB"/>
        </w:rPr>
      </w:pPr>
      <w:r>
        <w:rPr>
          <w:b/>
          <w:bCs/>
          <w:sz w:val="20"/>
          <w:szCs w:val="20"/>
          <w:lang w:val="en-GB"/>
        </w:rPr>
        <w:t>When the UE reconnects from RRC_Idle, t</w:t>
      </w:r>
      <w:r w:rsidRPr="004053F7">
        <w:rPr>
          <w:b/>
          <w:bCs/>
          <w:sz w:val="20"/>
          <w:szCs w:val="20"/>
          <w:lang w:val="en-GB"/>
        </w:rPr>
        <w:t xml:space="preserve">he gNB ensures MDT continuity by initiating management-based </w:t>
      </w:r>
      <w:r>
        <w:rPr>
          <w:b/>
          <w:bCs/>
          <w:sz w:val="20"/>
          <w:szCs w:val="20"/>
          <w:lang w:val="en-GB"/>
        </w:rPr>
        <w:t>I</w:t>
      </w:r>
      <w:r w:rsidRPr="004053F7">
        <w:rPr>
          <w:b/>
          <w:bCs/>
          <w:sz w:val="20"/>
          <w:szCs w:val="20"/>
          <w:lang w:val="en-GB"/>
        </w:rPr>
        <w:t xml:space="preserve">mmediate MDT </w:t>
      </w:r>
      <w:r>
        <w:rPr>
          <w:b/>
          <w:bCs/>
          <w:sz w:val="20"/>
          <w:szCs w:val="20"/>
          <w:lang w:val="en-GB"/>
        </w:rPr>
        <w:t>according to MDT session information stored in the core network and made available at the gNB receiving the UE.</w:t>
      </w:r>
    </w:p>
    <w:p w14:paraId="3B52FB86" w14:textId="77777777" w:rsidR="00BC09C3" w:rsidRPr="004053F7" w:rsidRDefault="00BC09C3" w:rsidP="00BC09C3">
      <w:pPr>
        <w:pStyle w:val="ListParagraph"/>
        <w:numPr>
          <w:ilvl w:val="0"/>
          <w:numId w:val="36"/>
        </w:numPr>
        <w:rPr>
          <w:b/>
          <w:bCs/>
          <w:sz w:val="20"/>
          <w:szCs w:val="20"/>
          <w:lang w:val="en-GB"/>
        </w:rPr>
      </w:pPr>
      <w:r>
        <w:rPr>
          <w:b/>
          <w:bCs/>
          <w:sz w:val="20"/>
          <w:szCs w:val="20"/>
          <w:lang w:val="en-GB"/>
        </w:rPr>
        <w:lastRenderedPageBreak/>
        <w:t xml:space="preserve">When the UE is handed over from a gNB to another, gNB continuity can be ensured either by a) propagating the MDT configuration in handover preparation signalling or b) </w:t>
      </w:r>
      <w:r w:rsidRPr="004053F7">
        <w:rPr>
          <w:b/>
          <w:bCs/>
          <w:sz w:val="20"/>
          <w:szCs w:val="20"/>
          <w:lang w:val="en-GB"/>
        </w:rPr>
        <w:t>the gNB</w:t>
      </w:r>
      <w:r>
        <w:rPr>
          <w:b/>
          <w:bCs/>
          <w:sz w:val="20"/>
          <w:szCs w:val="20"/>
          <w:lang w:val="en-GB"/>
        </w:rPr>
        <w:t>,</w:t>
      </w:r>
      <w:r w:rsidRPr="004053F7">
        <w:rPr>
          <w:b/>
          <w:bCs/>
          <w:sz w:val="20"/>
          <w:szCs w:val="20"/>
          <w:lang w:val="en-GB"/>
        </w:rPr>
        <w:t xml:space="preserve"> </w:t>
      </w:r>
      <w:r>
        <w:rPr>
          <w:b/>
          <w:bCs/>
          <w:sz w:val="20"/>
          <w:szCs w:val="20"/>
          <w:lang w:val="en-GB"/>
        </w:rPr>
        <w:t xml:space="preserve">receiving the UE, retrieving the </w:t>
      </w:r>
      <w:r w:rsidRPr="005F5004">
        <w:rPr>
          <w:b/>
          <w:bCs/>
          <w:sz w:val="20"/>
          <w:szCs w:val="20"/>
          <w:lang w:val="en-GB"/>
        </w:rPr>
        <w:t xml:space="preserve">MDT </w:t>
      </w:r>
      <w:r>
        <w:rPr>
          <w:b/>
          <w:bCs/>
          <w:sz w:val="20"/>
          <w:szCs w:val="20"/>
          <w:lang w:val="en-GB"/>
        </w:rPr>
        <w:t>configuration</w:t>
      </w:r>
      <w:r w:rsidRPr="005F5004">
        <w:rPr>
          <w:b/>
          <w:bCs/>
          <w:sz w:val="20"/>
          <w:szCs w:val="20"/>
          <w:lang w:val="en-GB"/>
        </w:rPr>
        <w:t xml:space="preserve"> </w:t>
      </w:r>
      <w:r>
        <w:rPr>
          <w:b/>
          <w:bCs/>
          <w:sz w:val="20"/>
          <w:szCs w:val="20"/>
          <w:lang w:val="en-GB"/>
        </w:rPr>
        <w:t>from the core network</w:t>
      </w:r>
      <w:r w:rsidRPr="004053F7">
        <w:rPr>
          <w:b/>
          <w:bCs/>
          <w:sz w:val="20"/>
          <w:szCs w:val="20"/>
          <w:lang w:val="en-GB"/>
        </w:rPr>
        <w:t>.</w:t>
      </w:r>
    </w:p>
    <w:p w14:paraId="29F1713E" w14:textId="77777777" w:rsidR="006F72C8" w:rsidRDefault="006F72C8" w:rsidP="00A60593">
      <w:pPr>
        <w:overflowPunct w:val="0"/>
        <w:autoSpaceDE w:val="0"/>
        <w:autoSpaceDN w:val="0"/>
        <w:jc w:val="both"/>
        <w:textAlignment w:val="baseline"/>
      </w:pPr>
    </w:p>
    <w:p w14:paraId="17D87F5A" w14:textId="77777777" w:rsidR="006F72C8" w:rsidRPr="00A120A4" w:rsidRDefault="006F72C8" w:rsidP="006F72C8">
      <w:pPr>
        <w:pStyle w:val="00BodyText"/>
        <w:spacing w:after="0"/>
        <w:rPr>
          <w:rFonts w:ascii="Times New Roman" w:hAnsi="Times New Roman"/>
          <w:b/>
          <w:bCs/>
          <w:sz w:val="20"/>
          <w:lang w:val="en-GB"/>
        </w:rPr>
      </w:pPr>
      <w:r w:rsidRPr="00A120A4">
        <w:rPr>
          <w:rFonts w:ascii="Times New Roman" w:hAnsi="Times New Roman"/>
          <w:b/>
          <w:bCs/>
          <w:sz w:val="20"/>
          <w:lang w:val="en-GB"/>
        </w:rPr>
        <w:t>Observation</w:t>
      </w:r>
      <w:r>
        <w:rPr>
          <w:rFonts w:ascii="Times New Roman" w:hAnsi="Times New Roman"/>
          <w:b/>
          <w:bCs/>
          <w:sz w:val="20"/>
          <w:lang w:val="en-GB"/>
        </w:rPr>
        <w:t xml:space="preserve"> 1</w:t>
      </w:r>
      <w:r w:rsidRPr="00A120A4">
        <w:rPr>
          <w:rFonts w:ascii="Times New Roman" w:hAnsi="Times New Roman"/>
          <w:b/>
          <w:bCs/>
          <w:sz w:val="20"/>
          <w:lang w:val="en-GB"/>
        </w:rPr>
        <w:t>: Job Type can characterize a single MDT mode</w:t>
      </w:r>
      <w:r>
        <w:rPr>
          <w:rFonts w:ascii="Times New Roman" w:hAnsi="Times New Roman"/>
          <w:b/>
          <w:sz w:val="20"/>
          <w:lang w:val="en-GB"/>
        </w:rPr>
        <w:t xml:space="preserve"> only</w:t>
      </w:r>
      <w:r w:rsidRPr="00A120A4">
        <w:rPr>
          <w:rFonts w:ascii="Times New Roman" w:hAnsi="Times New Roman"/>
          <w:b/>
          <w:bCs/>
          <w:sz w:val="20"/>
          <w:lang w:val="en-GB"/>
        </w:rPr>
        <w:t xml:space="preserve">, i.e., </w:t>
      </w:r>
      <w:r>
        <w:rPr>
          <w:rFonts w:ascii="Times New Roman" w:hAnsi="Times New Roman"/>
          <w:b/>
          <w:bCs/>
          <w:sz w:val="20"/>
          <w:lang w:val="en-GB"/>
        </w:rPr>
        <w:t>either L</w:t>
      </w:r>
      <w:r w:rsidRPr="00A120A4">
        <w:rPr>
          <w:rFonts w:ascii="Times New Roman" w:hAnsi="Times New Roman"/>
          <w:b/>
          <w:bCs/>
          <w:sz w:val="20"/>
          <w:lang w:val="en-GB"/>
        </w:rPr>
        <w:t xml:space="preserve">ogged </w:t>
      </w:r>
      <w:r>
        <w:rPr>
          <w:rFonts w:ascii="Times New Roman" w:hAnsi="Times New Roman"/>
          <w:b/>
          <w:bCs/>
          <w:sz w:val="20"/>
          <w:lang w:val="en-GB"/>
        </w:rPr>
        <w:t xml:space="preserve">MDT </w:t>
      </w:r>
      <w:r w:rsidRPr="00A120A4">
        <w:rPr>
          <w:rFonts w:ascii="Times New Roman" w:hAnsi="Times New Roman"/>
          <w:b/>
          <w:bCs/>
          <w:sz w:val="20"/>
          <w:lang w:val="en-GB"/>
        </w:rPr>
        <w:t xml:space="preserve">or </w:t>
      </w:r>
      <w:r>
        <w:rPr>
          <w:rFonts w:ascii="Times New Roman" w:hAnsi="Times New Roman"/>
          <w:b/>
          <w:bCs/>
          <w:sz w:val="20"/>
          <w:lang w:val="en-GB"/>
        </w:rPr>
        <w:t>I</w:t>
      </w:r>
      <w:r w:rsidRPr="00A120A4">
        <w:rPr>
          <w:rFonts w:ascii="Times New Roman" w:hAnsi="Times New Roman"/>
          <w:b/>
          <w:bCs/>
          <w:sz w:val="20"/>
          <w:lang w:val="en-GB"/>
        </w:rPr>
        <w:t xml:space="preserve">mmediate MDT. </w:t>
      </w:r>
    </w:p>
    <w:p w14:paraId="72E35FA0" w14:textId="77777777" w:rsidR="006F72C8" w:rsidRDefault="006F72C8" w:rsidP="00A60593">
      <w:pPr>
        <w:overflowPunct w:val="0"/>
        <w:autoSpaceDE w:val="0"/>
        <w:autoSpaceDN w:val="0"/>
        <w:jc w:val="both"/>
        <w:textAlignment w:val="baseline"/>
      </w:pPr>
    </w:p>
    <w:p w14:paraId="1FF468FC" w14:textId="77777777" w:rsidR="006F72C8" w:rsidRPr="009A1748" w:rsidRDefault="006F72C8" w:rsidP="006F72C8">
      <w:pPr>
        <w:pStyle w:val="00BodyText"/>
        <w:spacing w:after="0"/>
        <w:rPr>
          <w:rFonts w:ascii="Times New Roman" w:hAnsi="Times New Roman"/>
          <w:b/>
          <w:bCs/>
          <w:sz w:val="20"/>
          <w:lang w:val="en-GB"/>
        </w:rPr>
      </w:pPr>
      <w:r w:rsidRPr="009A1748">
        <w:rPr>
          <w:rFonts w:ascii="Times New Roman" w:hAnsi="Times New Roman"/>
          <w:b/>
          <w:bCs/>
          <w:sz w:val="20"/>
          <w:lang w:val="en-GB"/>
        </w:rPr>
        <w:t xml:space="preserve">Proposal </w:t>
      </w:r>
      <w:r>
        <w:rPr>
          <w:rFonts w:ascii="Times New Roman" w:hAnsi="Times New Roman"/>
          <w:b/>
          <w:bCs/>
          <w:sz w:val="20"/>
          <w:lang w:val="en-GB"/>
        </w:rPr>
        <w:t>3</w:t>
      </w:r>
      <w:r w:rsidRPr="009A1748">
        <w:rPr>
          <w:rFonts w:ascii="Times New Roman" w:hAnsi="Times New Roman"/>
          <w:b/>
          <w:bCs/>
          <w:sz w:val="20"/>
          <w:lang w:val="en-GB"/>
        </w:rPr>
        <w:t xml:space="preserve">: Introduce the following </w:t>
      </w:r>
      <w:r>
        <w:rPr>
          <w:rFonts w:ascii="Times New Roman" w:hAnsi="Times New Roman"/>
          <w:b/>
          <w:bCs/>
          <w:sz w:val="20"/>
          <w:lang w:val="en-GB"/>
        </w:rPr>
        <w:t>solution for Trace Correlation</w:t>
      </w:r>
      <w:r w:rsidRPr="009A1748">
        <w:rPr>
          <w:rFonts w:ascii="Times New Roman" w:hAnsi="Times New Roman"/>
          <w:b/>
          <w:bCs/>
          <w:sz w:val="20"/>
          <w:lang w:val="en-GB"/>
        </w:rPr>
        <w:t xml:space="preserve"> in TR 38.743:</w:t>
      </w:r>
    </w:p>
    <w:p w14:paraId="7E6C4F6E" w14:textId="77777777" w:rsidR="006F72C8" w:rsidRPr="006A5EF6" w:rsidRDefault="006F72C8" w:rsidP="006F72C8">
      <w:pPr>
        <w:pStyle w:val="00BodyText"/>
        <w:numPr>
          <w:ilvl w:val="0"/>
          <w:numId w:val="35"/>
        </w:numPr>
        <w:spacing w:after="0"/>
        <w:rPr>
          <w:rFonts w:ascii="Times New Roman" w:hAnsi="Times New Roman"/>
          <w:b/>
          <w:bCs/>
          <w:sz w:val="20"/>
          <w:lang w:val="en-GB"/>
        </w:rPr>
      </w:pPr>
      <w:r w:rsidRPr="006A5EF6">
        <w:rPr>
          <w:rFonts w:ascii="Times New Roman" w:hAnsi="Times New Roman"/>
          <w:b/>
          <w:bCs/>
          <w:sz w:val="20"/>
          <w:lang w:val="en-GB"/>
        </w:rPr>
        <w:t>MDT records are correlated in the TCE based on an identifier provided by the AMF.</w:t>
      </w:r>
    </w:p>
    <w:p w14:paraId="208EC3A6" w14:textId="77777777" w:rsidR="006F72C8" w:rsidRDefault="006F72C8" w:rsidP="00A60593">
      <w:pPr>
        <w:overflowPunct w:val="0"/>
        <w:autoSpaceDE w:val="0"/>
        <w:autoSpaceDN w:val="0"/>
        <w:jc w:val="both"/>
        <w:textAlignment w:val="baseline"/>
      </w:pPr>
    </w:p>
    <w:p w14:paraId="00D841D0" w14:textId="546B2854" w:rsidR="00FE4764" w:rsidRPr="00FE4764" w:rsidRDefault="00FE4764" w:rsidP="00FE4764">
      <w:pPr>
        <w:jc w:val="both"/>
        <w:rPr>
          <w:rFonts w:eastAsia="MS Mincho" w:cs="Arial"/>
          <w:b/>
          <w:bCs/>
          <w:kern w:val="2"/>
        </w:rPr>
      </w:pPr>
      <w:r w:rsidRPr="002A198C">
        <w:rPr>
          <w:rFonts w:eastAsia="MS Mincho" w:cs="Arial"/>
          <w:b/>
          <w:bCs/>
          <w:kern w:val="2"/>
        </w:rPr>
        <w:t>Proposal</w:t>
      </w:r>
      <w:r>
        <w:rPr>
          <w:rFonts w:eastAsia="MS Mincho" w:cs="Arial"/>
          <w:b/>
          <w:bCs/>
          <w:kern w:val="2"/>
        </w:rPr>
        <w:t xml:space="preserve"> </w:t>
      </w:r>
      <w:r>
        <w:rPr>
          <w:rFonts w:eastAsia="MS Mincho" w:cs="Arial"/>
          <w:b/>
          <w:bCs/>
          <w:kern w:val="2"/>
        </w:rPr>
        <w:t>4</w:t>
      </w:r>
      <w:r w:rsidRPr="002A198C">
        <w:rPr>
          <w:rFonts w:eastAsia="MS Mincho" w:cs="Arial"/>
          <w:b/>
          <w:bCs/>
          <w:kern w:val="2"/>
        </w:rPr>
        <w:t xml:space="preserve">: </w:t>
      </w:r>
      <w:r>
        <w:rPr>
          <w:rFonts w:eastAsia="MS Mincho" w:cs="Arial"/>
          <w:b/>
          <w:bCs/>
          <w:kern w:val="2"/>
        </w:rPr>
        <w:t>Agree the TP to TR 38.743 in [1].</w:t>
      </w:r>
    </w:p>
    <w:p w14:paraId="5E0D494A" w14:textId="77777777" w:rsidR="00F271DB" w:rsidRPr="006E13D1" w:rsidRDefault="00F271DB" w:rsidP="00F271DB">
      <w:pPr>
        <w:pStyle w:val="Heading1"/>
      </w:pPr>
      <w:r w:rsidRPr="006E13D1">
        <w:t>References</w:t>
      </w:r>
    </w:p>
    <w:p w14:paraId="3EC185FB" w14:textId="53776734" w:rsidR="00F271DB" w:rsidRPr="00CE165A" w:rsidRDefault="00F271DB" w:rsidP="00F271DB">
      <w:bookmarkStart w:id="11" w:name="_Ref75086397"/>
      <w:r>
        <w:t>[1]</w:t>
      </w:r>
      <w:r>
        <w:tab/>
      </w:r>
      <w:r>
        <w:tab/>
      </w:r>
      <w:r w:rsidR="001D2E76" w:rsidRPr="001D2E76">
        <w:t>R3-2444</w:t>
      </w:r>
      <w:r w:rsidR="001D2E76">
        <w:t>50</w:t>
      </w:r>
      <w:r w:rsidRPr="001D2E76">
        <w:t xml:space="preserve">, </w:t>
      </w:r>
      <w:r w:rsidRPr="001D2E76">
        <w:rPr>
          <w:i/>
          <w:iCs/>
        </w:rPr>
        <w:t xml:space="preserve">(TP </w:t>
      </w:r>
      <w:r w:rsidR="00502433" w:rsidRPr="001D2E76">
        <w:rPr>
          <w:i/>
          <w:iCs/>
        </w:rPr>
        <w:t>to</w:t>
      </w:r>
      <w:r w:rsidRPr="001D2E76">
        <w:rPr>
          <w:i/>
          <w:iCs/>
        </w:rPr>
        <w:t xml:space="preserve"> TR 38.743</w:t>
      </w:r>
      <w:r w:rsidR="00E61D16" w:rsidRPr="001D2E76">
        <w:rPr>
          <w:i/>
          <w:iCs/>
        </w:rPr>
        <w:t>) Towards a Continuous Management-based MDT solution</w:t>
      </w:r>
      <w:r w:rsidRPr="001D2E76">
        <w:t xml:space="preserve">, </w:t>
      </w:r>
      <w:bookmarkEnd w:id="11"/>
      <w:r w:rsidRPr="001D2E76">
        <w:t>Nokia, Telecom Italia,</w:t>
      </w:r>
      <w:r w:rsidR="00E61D16" w:rsidRPr="001D2E76">
        <w:t xml:space="preserve"> Qualcomm</w:t>
      </w:r>
      <w:r>
        <w:t xml:space="preserve"> </w:t>
      </w:r>
    </w:p>
    <w:p w14:paraId="78B142C7" w14:textId="165887DA" w:rsidR="00E74688" w:rsidRDefault="00E74688" w:rsidP="00F271DB"/>
    <w:sectPr w:rsidR="00E7468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A16E4F" w14:textId="77777777" w:rsidR="007F4079" w:rsidRDefault="007F4079">
      <w:r>
        <w:separator/>
      </w:r>
    </w:p>
  </w:endnote>
  <w:endnote w:type="continuationSeparator" w:id="0">
    <w:p w14:paraId="52B91E9E" w14:textId="77777777" w:rsidR="007F4079" w:rsidRDefault="007F4079">
      <w:r>
        <w:continuationSeparator/>
      </w:r>
    </w:p>
  </w:endnote>
  <w:endnote w:type="continuationNotice" w:id="1">
    <w:p w14:paraId="639E91EF" w14:textId="77777777" w:rsidR="007F4079" w:rsidRDefault="007F40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Pure Text Light">
    <w:panose1 w:val="020B03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7C71A2" w14:textId="77777777" w:rsidR="007F4079" w:rsidRDefault="007F4079">
      <w:r>
        <w:separator/>
      </w:r>
    </w:p>
  </w:footnote>
  <w:footnote w:type="continuationSeparator" w:id="0">
    <w:p w14:paraId="276C2929" w14:textId="77777777" w:rsidR="007F4079" w:rsidRDefault="007F4079">
      <w:r>
        <w:continuationSeparator/>
      </w:r>
    </w:p>
  </w:footnote>
  <w:footnote w:type="continuationNotice" w:id="1">
    <w:p w14:paraId="22A7B203" w14:textId="77777777" w:rsidR="007F4079" w:rsidRDefault="007F407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357E45"/>
    <w:multiLevelType w:val="hybridMultilevel"/>
    <w:tmpl w:val="E0D61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361E7A"/>
    <w:multiLevelType w:val="hybridMultilevel"/>
    <w:tmpl w:val="AEFEB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5F200A"/>
    <w:multiLevelType w:val="hybridMultilevel"/>
    <w:tmpl w:val="BF0003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80424"/>
    <w:multiLevelType w:val="hybridMultilevel"/>
    <w:tmpl w:val="EC90F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EBC7C1F"/>
    <w:multiLevelType w:val="hybridMultilevel"/>
    <w:tmpl w:val="2AAA0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8A6376"/>
    <w:multiLevelType w:val="hybridMultilevel"/>
    <w:tmpl w:val="E7E27B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EF6E6A"/>
    <w:multiLevelType w:val="hybridMultilevel"/>
    <w:tmpl w:val="44F85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8B62DE"/>
    <w:multiLevelType w:val="hybridMultilevel"/>
    <w:tmpl w:val="43986900"/>
    <w:lvl w:ilvl="0" w:tplc="8F52AAC6">
      <w:start w:val="1"/>
      <w:numFmt w:val="bullet"/>
      <w:lvlText w:val="-"/>
      <w:lvlJc w:val="left"/>
      <w:pPr>
        <w:tabs>
          <w:tab w:val="num" w:pos="720"/>
        </w:tabs>
        <w:ind w:left="720" w:hanging="360"/>
      </w:pPr>
      <w:rPr>
        <w:rFonts w:ascii="Nokia Pure Text Light" w:hAnsi="Nokia Pure Text Light" w:hint="default"/>
      </w:rPr>
    </w:lvl>
    <w:lvl w:ilvl="1" w:tplc="1194D260" w:tentative="1">
      <w:start w:val="1"/>
      <w:numFmt w:val="bullet"/>
      <w:lvlText w:val="-"/>
      <w:lvlJc w:val="left"/>
      <w:pPr>
        <w:tabs>
          <w:tab w:val="num" w:pos="1440"/>
        </w:tabs>
        <w:ind w:left="1440" w:hanging="360"/>
      </w:pPr>
      <w:rPr>
        <w:rFonts w:ascii="Nokia Pure Text Light" w:hAnsi="Nokia Pure Text Light" w:hint="default"/>
      </w:rPr>
    </w:lvl>
    <w:lvl w:ilvl="2" w:tplc="5E52E86E" w:tentative="1">
      <w:start w:val="1"/>
      <w:numFmt w:val="bullet"/>
      <w:lvlText w:val="-"/>
      <w:lvlJc w:val="left"/>
      <w:pPr>
        <w:tabs>
          <w:tab w:val="num" w:pos="2160"/>
        </w:tabs>
        <w:ind w:left="2160" w:hanging="360"/>
      </w:pPr>
      <w:rPr>
        <w:rFonts w:ascii="Nokia Pure Text Light" w:hAnsi="Nokia Pure Text Light" w:hint="default"/>
      </w:rPr>
    </w:lvl>
    <w:lvl w:ilvl="3" w:tplc="5830818C">
      <w:start w:val="1"/>
      <w:numFmt w:val="bullet"/>
      <w:lvlText w:val="-"/>
      <w:lvlJc w:val="left"/>
      <w:pPr>
        <w:tabs>
          <w:tab w:val="num" w:pos="2880"/>
        </w:tabs>
        <w:ind w:left="2880" w:hanging="360"/>
      </w:pPr>
      <w:rPr>
        <w:rFonts w:ascii="Nokia Pure Text Light" w:hAnsi="Nokia Pure Text Light" w:hint="default"/>
      </w:rPr>
    </w:lvl>
    <w:lvl w:ilvl="4" w:tplc="5566998C" w:tentative="1">
      <w:start w:val="1"/>
      <w:numFmt w:val="bullet"/>
      <w:lvlText w:val="-"/>
      <w:lvlJc w:val="left"/>
      <w:pPr>
        <w:tabs>
          <w:tab w:val="num" w:pos="3600"/>
        </w:tabs>
        <w:ind w:left="3600" w:hanging="360"/>
      </w:pPr>
      <w:rPr>
        <w:rFonts w:ascii="Nokia Pure Text Light" w:hAnsi="Nokia Pure Text Light" w:hint="default"/>
      </w:rPr>
    </w:lvl>
    <w:lvl w:ilvl="5" w:tplc="34DC4838" w:tentative="1">
      <w:start w:val="1"/>
      <w:numFmt w:val="bullet"/>
      <w:lvlText w:val="-"/>
      <w:lvlJc w:val="left"/>
      <w:pPr>
        <w:tabs>
          <w:tab w:val="num" w:pos="4320"/>
        </w:tabs>
        <w:ind w:left="4320" w:hanging="360"/>
      </w:pPr>
      <w:rPr>
        <w:rFonts w:ascii="Nokia Pure Text Light" w:hAnsi="Nokia Pure Text Light" w:hint="default"/>
      </w:rPr>
    </w:lvl>
    <w:lvl w:ilvl="6" w:tplc="2380514E" w:tentative="1">
      <w:start w:val="1"/>
      <w:numFmt w:val="bullet"/>
      <w:lvlText w:val="-"/>
      <w:lvlJc w:val="left"/>
      <w:pPr>
        <w:tabs>
          <w:tab w:val="num" w:pos="5040"/>
        </w:tabs>
        <w:ind w:left="5040" w:hanging="360"/>
      </w:pPr>
      <w:rPr>
        <w:rFonts w:ascii="Nokia Pure Text Light" w:hAnsi="Nokia Pure Text Light" w:hint="default"/>
      </w:rPr>
    </w:lvl>
    <w:lvl w:ilvl="7" w:tplc="79063998" w:tentative="1">
      <w:start w:val="1"/>
      <w:numFmt w:val="bullet"/>
      <w:lvlText w:val="-"/>
      <w:lvlJc w:val="left"/>
      <w:pPr>
        <w:tabs>
          <w:tab w:val="num" w:pos="5760"/>
        </w:tabs>
        <w:ind w:left="5760" w:hanging="360"/>
      </w:pPr>
      <w:rPr>
        <w:rFonts w:ascii="Nokia Pure Text Light" w:hAnsi="Nokia Pure Text Light" w:hint="default"/>
      </w:rPr>
    </w:lvl>
    <w:lvl w:ilvl="8" w:tplc="F10847CE" w:tentative="1">
      <w:start w:val="1"/>
      <w:numFmt w:val="bullet"/>
      <w:lvlText w:val="-"/>
      <w:lvlJc w:val="left"/>
      <w:pPr>
        <w:tabs>
          <w:tab w:val="num" w:pos="6480"/>
        </w:tabs>
        <w:ind w:left="6480" w:hanging="360"/>
      </w:pPr>
      <w:rPr>
        <w:rFonts w:ascii="Nokia Pure Text Light" w:hAnsi="Nokia Pure Text Light" w:hint="default"/>
      </w:rPr>
    </w:lvl>
  </w:abstractNum>
  <w:abstractNum w:abstractNumId="10" w15:restartNumberingAfterBreak="0">
    <w:nsid w:val="168D4BEA"/>
    <w:multiLevelType w:val="hybridMultilevel"/>
    <w:tmpl w:val="42D680EC"/>
    <w:lvl w:ilvl="0" w:tplc="699ABB8C">
      <w:start w:val="1"/>
      <w:numFmt w:val="decimal"/>
      <w:lvlText w:val="%1."/>
      <w:lvlJc w:val="left"/>
      <w:pPr>
        <w:ind w:left="1020" w:hanging="360"/>
      </w:pPr>
    </w:lvl>
    <w:lvl w:ilvl="1" w:tplc="9620B9EA">
      <w:start w:val="1"/>
      <w:numFmt w:val="decimal"/>
      <w:lvlText w:val="%2."/>
      <w:lvlJc w:val="left"/>
      <w:pPr>
        <w:ind w:left="1020" w:hanging="360"/>
      </w:pPr>
    </w:lvl>
    <w:lvl w:ilvl="2" w:tplc="C8CCCA50">
      <w:start w:val="1"/>
      <w:numFmt w:val="decimal"/>
      <w:lvlText w:val="%3."/>
      <w:lvlJc w:val="left"/>
      <w:pPr>
        <w:ind w:left="1020" w:hanging="360"/>
      </w:pPr>
    </w:lvl>
    <w:lvl w:ilvl="3" w:tplc="FC06267A">
      <w:start w:val="1"/>
      <w:numFmt w:val="decimal"/>
      <w:lvlText w:val="%4."/>
      <w:lvlJc w:val="left"/>
      <w:pPr>
        <w:ind w:left="1020" w:hanging="360"/>
      </w:pPr>
    </w:lvl>
    <w:lvl w:ilvl="4" w:tplc="5B5A239A">
      <w:start w:val="1"/>
      <w:numFmt w:val="decimal"/>
      <w:lvlText w:val="%5."/>
      <w:lvlJc w:val="left"/>
      <w:pPr>
        <w:ind w:left="1020" w:hanging="360"/>
      </w:pPr>
    </w:lvl>
    <w:lvl w:ilvl="5" w:tplc="2A22E32A">
      <w:start w:val="1"/>
      <w:numFmt w:val="decimal"/>
      <w:lvlText w:val="%6."/>
      <w:lvlJc w:val="left"/>
      <w:pPr>
        <w:ind w:left="1020" w:hanging="360"/>
      </w:pPr>
    </w:lvl>
    <w:lvl w:ilvl="6" w:tplc="44863192">
      <w:start w:val="1"/>
      <w:numFmt w:val="decimal"/>
      <w:lvlText w:val="%7."/>
      <w:lvlJc w:val="left"/>
      <w:pPr>
        <w:ind w:left="1020" w:hanging="360"/>
      </w:pPr>
    </w:lvl>
    <w:lvl w:ilvl="7" w:tplc="1D16158C">
      <w:start w:val="1"/>
      <w:numFmt w:val="decimal"/>
      <w:lvlText w:val="%8."/>
      <w:lvlJc w:val="left"/>
      <w:pPr>
        <w:ind w:left="1020" w:hanging="360"/>
      </w:pPr>
    </w:lvl>
    <w:lvl w:ilvl="8" w:tplc="096A6F88">
      <w:start w:val="1"/>
      <w:numFmt w:val="decimal"/>
      <w:lvlText w:val="%9."/>
      <w:lvlJc w:val="left"/>
      <w:pPr>
        <w:ind w:left="1020" w:hanging="360"/>
      </w:pPr>
    </w:lvl>
  </w:abstractNum>
  <w:abstractNum w:abstractNumId="11" w15:restartNumberingAfterBreak="0">
    <w:nsid w:val="19D07446"/>
    <w:multiLevelType w:val="hybridMultilevel"/>
    <w:tmpl w:val="E4EA95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9F33162"/>
    <w:multiLevelType w:val="hybridMultilevel"/>
    <w:tmpl w:val="DBCA68DE"/>
    <w:lvl w:ilvl="0" w:tplc="C0BEC74A">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9F2076"/>
    <w:multiLevelType w:val="hybridMultilevel"/>
    <w:tmpl w:val="1C00A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063532"/>
    <w:multiLevelType w:val="hybridMultilevel"/>
    <w:tmpl w:val="E30E1E30"/>
    <w:lvl w:ilvl="0" w:tplc="754A0FC8">
      <w:start w:val="1"/>
      <w:numFmt w:val="decimal"/>
      <w:lvlText w:val="%1."/>
      <w:lvlJc w:val="left"/>
      <w:pPr>
        <w:ind w:left="1800" w:hanging="360"/>
      </w:pPr>
    </w:lvl>
    <w:lvl w:ilvl="1" w:tplc="C988FD34">
      <w:start w:val="1"/>
      <w:numFmt w:val="decimal"/>
      <w:lvlText w:val="%2."/>
      <w:lvlJc w:val="left"/>
      <w:pPr>
        <w:ind w:left="1800" w:hanging="360"/>
      </w:pPr>
    </w:lvl>
    <w:lvl w:ilvl="2" w:tplc="550AF1B0">
      <w:start w:val="1"/>
      <w:numFmt w:val="decimal"/>
      <w:lvlText w:val="%3."/>
      <w:lvlJc w:val="left"/>
      <w:pPr>
        <w:ind w:left="1800" w:hanging="360"/>
      </w:pPr>
    </w:lvl>
    <w:lvl w:ilvl="3" w:tplc="A7B2CE4A">
      <w:start w:val="1"/>
      <w:numFmt w:val="decimal"/>
      <w:lvlText w:val="%4."/>
      <w:lvlJc w:val="left"/>
      <w:pPr>
        <w:ind w:left="1800" w:hanging="360"/>
      </w:pPr>
    </w:lvl>
    <w:lvl w:ilvl="4" w:tplc="A07ADB5E">
      <w:start w:val="1"/>
      <w:numFmt w:val="decimal"/>
      <w:lvlText w:val="%5."/>
      <w:lvlJc w:val="left"/>
      <w:pPr>
        <w:ind w:left="1800" w:hanging="360"/>
      </w:pPr>
    </w:lvl>
    <w:lvl w:ilvl="5" w:tplc="379E1B88">
      <w:start w:val="1"/>
      <w:numFmt w:val="decimal"/>
      <w:lvlText w:val="%6."/>
      <w:lvlJc w:val="left"/>
      <w:pPr>
        <w:ind w:left="1800" w:hanging="360"/>
      </w:pPr>
    </w:lvl>
    <w:lvl w:ilvl="6" w:tplc="73B8F6C0">
      <w:start w:val="1"/>
      <w:numFmt w:val="decimal"/>
      <w:lvlText w:val="%7."/>
      <w:lvlJc w:val="left"/>
      <w:pPr>
        <w:ind w:left="1800" w:hanging="360"/>
      </w:pPr>
    </w:lvl>
    <w:lvl w:ilvl="7" w:tplc="E168F76E">
      <w:start w:val="1"/>
      <w:numFmt w:val="decimal"/>
      <w:lvlText w:val="%8."/>
      <w:lvlJc w:val="left"/>
      <w:pPr>
        <w:ind w:left="1800" w:hanging="360"/>
      </w:pPr>
    </w:lvl>
    <w:lvl w:ilvl="8" w:tplc="CD6EA6B0">
      <w:start w:val="1"/>
      <w:numFmt w:val="decimal"/>
      <w:lvlText w:val="%9."/>
      <w:lvlJc w:val="left"/>
      <w:pPr>
        <w:ind w:left="1800" w:hanging="360"/>
      </w:pPr>
    </w:lvl>
  </w:abstractNum>
  <w:abstractNum w:abstractNumId="15" w15:restartNumberingAfterBreak="0">
    <w:nsid w:val="2BD67ED1"/>
    <w:multiLevelType w:val="hybridMultilevel"/>
    <w:tmpl w:val="33E68F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0229DD"/>
    <w:multiLevelType w:val="hybridMultilevel"/>
    <w:tmpl w:val="5B8A4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9CD22F2"/>
    <w:multiLevelType w:val="hybridMultilevel"/>
    <w:tmpl w:val="AA8E9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557F45"/>
    <w:multiLevelType w:val="hybridMultilevel"/>
    <w:tmpl w:val="B91C128E"/>
    <w:lvl w:ilvl="0" w:tplc="0F301818">
      <w:start w:val="1"/>
      <w:numFmt w:val="decimal"/>
      <w:lvlText w:val="%1."/>
      <w:lvlJc w:val="left"/>
      <w:pPr>
        <w:ind w:left="1020" w:hanging="360"/>
      </w:pPr>
    </w:lvl>
    <w:lvl w:ilvl="1" w:tplc="CBAC3DC2">
      <w:start w:val="1"/>
      <w:numFmt w:val="decimal"/>
      <w:lvlText w:val="%2."/>
      <w:lvlJc w:val="left"/>
      <w:pPr>
        <w:ind w:left="1020" w:hanging="360"/>
      </w:pPr>
    </w:lvl>
    <w:lvl w:ilvl="2" w:tplc="B3C4EFEA">
      <w:start w:val="1"/>
      <w:numFmt w:val="decimal"/>
      <w:lvlText w:val="%3."/>
      <w:lvlJc w:val="left"/>
      <w:pPr>
        <w:ind w:left="1020" w:hanging="360"/>
      </w:pPr>
    </w:lvl>
    <w:lvl w:ilvl="3" w:tplc="780E3F3A">
      <w:start w:val="1"/>
      <w:numFmt w:val="decimal"/>
      <w:lvlText w:val="%4."/>
      <w:lvlJc w:val="left"/>
      <w:pPr>
        <w:ind w:left="1020" w:hanging="360"/>
      </w:pPr>
    </w:lvl>
    <w:lvl w:ilvl="4" w:tplc="E9E6D1D6">
      <w:start w:val="1"/>
      <w:numFmt w:val="decimal"/>
      <w:lvlText w:val="%5."/>
      <w:lvlJc w:val="left"/>
      <w:pPr>
        <w:ind w:left="1020" w:hanging="360"/>
      </w:pPr>
    </w:lvl>
    <w:lvl w:ilvl="5" w:tplc="89FC0912">
      <w:start w:val="1"/>
      <w:numFmt w:val="decimal"/>
      <w:lvlText w:val="%6."/>
      <w:lvlJc w:val="left"/>
      <w:pPr>
        <w:ind w:left="1020" w:hanging="360"/>
      </w:pPr>
    </w:lvl>
    <w:lvl w:ilvl="6" w:tplc="4404DC02">
      <w:start w:val="1"/>
      <w:numFmt w:val="decimal"/>
      <w:lvlText w:val="%7."/>
      <w:lvlJc w:val="left"/>
      <w:pPr>
        <w:ind w:left="1020" w:hanging="360"/>
      </w:pPr>
    </w:lvl>
    <w:lvl w:ilvl="7" w:tplc="D81C3888">
      <w:start w:val="1"/>
      <w:numFmt w:val="decimal"/>
      <w:lvlText w:val="%8."/>
      <w:lvlJc w:val="left"/>
      <w:pPr>
        <w:ind w:left="1020" w:hanging="360"/>
      </w:pPr>
    </w:lvl>
    <w:lvl w:ilvl="8" w:tplc="31DAEBC8">
      <w:start w:val="1"/>
      <w:numFmt w:val="decimal"/>
      <w:lvlText w:val="%9."/>
      <w:lvlJc w:val="left"/>
      <w:pPr>
        <w:ind w:left="1020" w:hanging="360"/>
      </w:pPr>
    </w:lvl>
  </w:abstractNum>
  <w:abstractNum w:abstractNumId="20" w15:restartNumberingAfterBreak="0">
    <w:nsid w:val="43067733"/>
    <w:multiLevelType w:val="hybridMultilevel"/>
    <w:tmpl w:val="587AD1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F97337"/>
    <w:multiLevelType w:val="hybridMultilevel"/>
    <w:tmpl w:val="CEECD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A8313B"/>
    <w:multiLevelType w:val="hybridMultilevel"/>
    <w:tmpl w:val="D35052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58A0DDD"/>
    <w:multiLevelType w:val="hybridMultilevel"/>
    <w:tmpl w:val="FB2A1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434D53"/>
    <w:multiLevelType w:val="hybridMultilevel"/>
    <w:tmpl w:val="560CA3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2E269D"/>
    <w:multiLevelType w:val="hybridMultilevel"/>
    <w:tmpl w:val="13B8D3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550A1A6A"/>
    <w:multiLevelType w:val="hybridMultilevel"/>
    <w:tmpl w:val="26B2D5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2E6466"/>
    <w:multiLevelType w:val="hybridMultilevel"/>
    <w:tmpl w:val="EE50FC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8C5F4A"/>
    <w:multiLevelType w:val="hybridMultilevel"/>
    <w:tmpl w:val="832E0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012FD5"/>
    <w:multiLevelType w:val="hybridMultilevel"/>
    <w:tmpl w:val="51FCC3B8"/>
    <w:lvl w:ilvl="0" w:tplc="0BA4DE62">
      <w:start w:val="1"/>
      <w:numFmt w:val="decimal"/>
      <w:lvlText w:val="%1."/>
      <w:lvlJc w:val="left"/>
      <w:pPr>
        <w:ind w:left="1020" w:hanging="360"/>
      </w:pPr>
    </w:lvl>
    <w:lvl w:ilvl="1" w:tplc="EDD4715C">
      <w:start w:val="1"/>
      <w:numFmt w:val="decimal"/>
      <w:lvlText w:val="%2."/>
      <w:lvlJc w:val="left"/>
      <w:pPr>
        <w:ind w:left="1020" w:hanging="360"/>
      </w:pPr>
    </w:lvl>
    <w:lvl w:ilvl="2" w:tplc="472A88F4">
      <w:start w:val="1"/>
      <w:numFmt w:val="decimal"/>
      <w:lvlText w:val="%3."/>
      <w:lvlJc w:val="left"/>
      <w:pPr>
        <w:ind w:left="1020" w:hanging="360"/>
      </w:pPr>
    </w:lvl>
    <w:lvl w:ilvl="3" w:tplc="62D294D8">
      <w:start w:val="1"/>
      <w:numFmt w:val="decimal"/>
      <w:lvlText w:val="%4."/>
      <w:lvlJc w:val="left"/>
      <w:pPr>
        <w:ind w:left="1020" w:hanging="360"/>
      </w:pPr>
    </w:lvl>
    <w:lvl w:ilvl="4" w:tplc="9E3C1326">
      <w:start w:val="1"/>
      <w:numFmt w:val="decimal"/>
      <w:lvlText w:val="%5."/>
      <w:lvlJc w:val="left"/>
      <w:pPr>
        <w:ind w:left="1020" w:hanging="360"/>
      </w:pPr>
    </w:lvl>
    <w:lvl w:ilvl="5" w:tplc="F046467C">
      <w:start w:val="1"/>
      <w:numFmt w:val="decimal"/>
      <w:lvlText w:val="%6."/>
      <w:lvlJc w:val="left"/>
      <w:pPr>
        <w:ind w:left="1020" w:hanging="360"/>
      </w:pPr>
    </w:lvl>
    <w:lvl w:ilvl="6" w:tplc="6BD8A4C4">
      <w:start w:val="1"/>
      <w:numFmt w:val="decimal"/>
      <w:lvlText w:val="%7."/>
      <w:lvlJc w:val="left"/>
      <w:pPr>
        <w:ind w:left="1020" w:hanging="360"/>
      </w:pPr>
    </w:lvl>
    <w:lvl w:ilvl="7" w:tplc="77BE540E">
      <w:start w:val="1"/>
      <w:numFmt w:val="decimal"/>
      <w:lvlText w:val="%8."/>
      <w:lvlJc w:val="left"/>
      <w:pPr>
        <w:ind w:left="1020" w:hanging="360"/>
      </w:pPr>
    </w:lvl>
    <w:lvl w:ilvl="8" w:tplc="F8883F84">
      <w:start w:val="1"/>
      <w:numFmt w:val="decimal"/>
      <w:lvlText w:val="%9."/>
      <w:lvlJc w:val="left"/>
      <w:pPr>
        <w:ind w:left="1020" w:hanging="360"/>
      </w:pPr>
    </w:lvl>
  </w:abstractNum>
  <w:abstractNum w:abstractNumId="30" w15:restartNumberingAfterBreak="0">
    <w:nsid w:val="6CD62361"/>
    <w:multiLevelType w:val="hybridMultilevel"/>
    <w:tmpl w:val="EA6A7824"/>
    <w:lvl w:ilvl="0" w:tplc="955C79C4">
      <w:start w:val="1"/>
      <w:numFmt w:val="decimal"/>
      <w:lvlText w:val="%1."/>
      <w:lvlJc w:val="left"/>
      <w:pPr>
        <w:ind w:left="720" w:hanging="360"/>
      </w:pPr>
    </w:lvl>
    <w:lvl w:ilvl="1" w:tplc="B25CE64C">
      <w:start w:val="1"/>
      <w:numFmt w:val="decimal"/>
      <w:lvlText w:val="%2."/>
      <w:lvlJc w:val="left"/>
      <w:pPr>
        <w:ind w:left="720" w:hanging="360"/>
      </w:pPr>
    </w:lvl>
    <w:lvl w:ilvl="2" w:tplc="8CCCD99E">
      <w:start w:val="1"/>
      <w:numFmt w:val="decimal"/>
      <w:lvlText w:val="%3."/>
      <w:lvlJc w:val="left"/>
      <w:pPr>
        <w:ind w:left="720" w:hanging="360"/>
      </w:pPr>
    </w:lvl>
    <w:lvl w:ilvl="3" w:tplc="3F6222D0">
      <w:start w:val="1"/>
      <w:numFmt w:val="decimal"/>
      <w:lvlText w:val="%4."/>
      <w:lvlJc w:val="left"/>
      <w:pPr>
        <w:ind w:left="720" w:hanging="360"/>
      </w:pPr>
    </w:lvl>
    <w:lvl w:ilvl="4" w:tplc="DA8492EC">
      <w:start w:val="1"/>
      <w:numFmt w:val="decimal"/>
      <w:lvlText w:val="%5."/>
      <w:lvlJc w:val="left"/>
      <w:pPr>
        <w:ind w:left="720" w:hanging="360"/>
      </w:pPr>
    </w:lvl>
    <w:lvl w:ilvl="5" w:tplc="EF04F458">
      <w:start w:val="1"/>
      <w:numFmt w:val="decimal"/>
      <w:lvlText w:val="%6."/>
      <w:lvlJc w:val="left"/>
      <w:pPr>
        <w:ind w:left="720" w:hanging="360"/>
      </w:pPr>
    </w:lvl>
    <w:lvl w:ilvl="6" w:tplc="668ED582">
      <w:start w:val="1"/>
      <w:numFmt w:val="decimal"/>
      <w:lvlText w:val="%7."/>
      <w:lvlJc w:val="left"/>
      <w:pPr>
        <w:ind w:left="720" w:hanging="360"/>
      </w:pPr>
    </w:lvl>
    <w:lvl w:ilvl="7" w:tplc="8E98FDC4">
      <w:start w:val="1"/>
      <w:numFmt w:val="decimal"/>
      <w:lvlText w:val="%8."/>
      <w:lvlJc w:val="left"/>
      <w:pPr>
        <w:ind w:left="720" w:hanging="360"/>
      </w:pPr>
    </w:lvl>
    <w:lvl w:ilvl="8" w:tplc="FDC87C2C">
      <w:start w:val="1"/>
      <w:numFmt w:val="decimal"/>
      <w:lvlText w:val="%9."/>
      <w:lvlJc w:val="left"/>
      <w:pPr>
        <w:ind w:left="720" w:hanging="360"/>
      </w:pPr>
    </w:lvl>
  </w:abstractNum>
  <w:abstractNum w:abstractNumId="31" w15:restartNumberingAfterBreak="0">
    <w:nsid w:val="70C0330D"/>
    <w:multiLevelType w:val="multilevel"/>
    <w:tmpl w:val="70C0330D"/>
    <w:lvl w:ilvl="0">
      <w:numFmt w:val="bullet"/>
      <w:lvlText w:val="-"/>
      <w:lvlJc w:val="left"/>
      <w:pPr>
        <w:ind w:left="720" w:hanging="360"/>
      </w:pPr>
      <w:rPr>
        <w:rFonts w:ascii="Calibri" w:eastAsia="Malgun Gothic" w:hAnsi="Calibri" w:cs="Calibri" w:hint="default"/>
        <w:sz w:val="20"/>
        <w:szCs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0F709CC"/>
    <w:multiLevelType w:val="hybridMultilevel"/>
    <w:tmpl w:val="F0F20948"/>
    <w:lvl w:ilvl="0" w:tplc="92D6C184">
      <w:start w:val="1"/>
      <w:numFmt w:val="decimal"/>
      <w:lvlText w:val="%1."/>
      <w:lvlJc w:val="left"/>
      <w:pPr>
        <w:ind w:left="1020" w:hanging="360"/>
      </w:pPr>
    </w:lvl>
    <w:lvl w:ilvl="1" w:tplc="8B9C555A">
      <w:start w:val="1"/>
      <w:numFmt w:val="decimal"/>
      <w:lvlText w:val="%2."/>
      <w:lvlJc w:val="left"/>
      <w:pPr>
        <w:ind w:left="1020" w:hanging="360"/>
      </w:pPr>
    </w:lvl>
    <w:lvl w:ilvl="2" w:tplc="E1E4973A">
      <w:start w:val="1"/>
      <w:numFmt w:val="decimal"/>
      <w:lvlText w:val="%3."/>
      <w:lvlJc w:val="left"/>
      <w:pPr>
        <w:ind w:left="1020" w:hanging="360"/>
      </w:pPr>
    </w:lvl>
    <w:lvl w:ilvl="3" w:tplc="023AED70">
      <w:start w:val="1"/>
      <w:numFmt w:val="decimal"/>
      <w:lvlText w:val="%4."/>
      <w:lvlJc w:val="left"/>
      <w:pPr>
        <w:ind w:left="1020" w:hanging="360"/>
      </w:pPr>
    </w:lvl>
    <w:lvl w:ilvl="4" w:tplc="618E00AA">
      <w:start w:val="1"/>
      <w:numFmt w:val="decimal"/>
      <w:lvlText w:val="%5."/>
      <w:lvlJc w:val="left"/>
      <w:pPr>
        <w:ind w:left="1020" w:hanging="360"/>
      </w:pPr>
    </w:lvl>
    <w:lvl w:ilvl="5" w:tplc="D5280B4C">
      <w:start w:val="1"/>
      <w:numFmt w:val="decimal"/>
      <w:lvlText w:val="%6."/>
      <w:lvlJc w:val="left"/>
      <w:pPr>
        <w:ind w:left="1020" w:hanging="360"/>
      </w:pPr>
    </w:lvl>
    <w:lvl w:ilvl="6" w:tplc="A73AFBCE">
      <w:start w:val="1"/>
      <w:numFmt w:val="decimal"/>
      <w:lvlText w:val="%7."/>
      <w:lvlJc w:val="left"/>
      <w:pPr>
        <w:ind w:left="1020" w:hanging="360"/>
      </w:pPr>
    </w:lvl>
    <w:lvl w:ilvl="7" w:tplc="A0EE673A">
      <w:start w:val="1"/>
      <w:numFmt w:val="decimal"/>
      <w:lvlText w:val="%8."/>
      <w:lvlJc w:val="left"/>
      <w:pPr>
        <w:ind w:left="1020" w:hanging="360"/>
      </w:pPr>
    </w:lvl>
    <w:lvl w:ilvl="8" w:tplc="715EAE24">
      <w:start w:val="1"/>
      <w:numFmt w:val="decimal"/>
      <w:lvlText w:val="%9."/>
      <w:lvlJc w:val="left"/>
      <w:pPr>
        <w:ind w:left="1020" w:hanging="360"/>
      </w:pPr>
    </w:lvl>
  </w:abstractNum>
  <w:abstractNum w:abstractNumId="33" w15:restartNumberingAfterBreak="0">
    <w:nsid w:val="72447BF7"/>
    <w:multiLevelType w:val="hybridMultilevel"/>
    <w:tmpl w:val="5A5A97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40B24F0"/>
    <w:multiLevelType w:val="hybridMultilevel"/>
    <w:tmpl w:val="8B3E6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8B4406"/>
    <w:multiLevelType w:val="hybridMultilevel"/>
    <w:tmpl w:val="D8FCC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8844600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8056511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88241122">
    <w:abstractNumId w:val="2"/>
  </w:num>
  <w:num w:numId="4" w16cid:durableId="535581678">
    <w:abstractNumId w:val="17"/>
  </w:num>
  <w:num w:numId="5" w16cid:durableId="545533629">
    <w:abstractNumId w:val="23"/>
  </w:num>
  <w:num w:numId="6" w16cid:durableId="941961710">
    <w:abstractNumId w:val="18"/>
  </w:num>
  <w:num w:numId="7" w16cid:durableId="576793438">
    <w:abstractNumId w:val="12"/>
  </w:num>
  <w:num w:numId="8" w16cid:durableId="1415131649">
    <w:abstractNumId w:val="6"/>
  </w:num>
  <w:num w:numId="9" w16cid:durableId="1880437134">
    <w:abstractNumId w:val="28"/>
  </w:num>
  <w:num w:numId="10" w16cid:durableId="1350137082">
    <w:abstractNumId w:val="16"/>
  </w:num>
  <w:num w:numId="11" w16cid:durableId="402526899">
    <w:abstractNumId w:val="7"/>
  </w:num>
  <w:num w:numId="12" w16cid:durableId="430661385">
    <w:abstractNumId w:val="30"/>
  </w:num>
  <w:num w:numId="13" w16cid:durableId="524751414">
    <w:abstractNumId w:val="14"/>
  </w:num>
  <w:num w:numId="14" w16cid:durableId="458382281">
    <w:abstractNumId w:val="29"/>
  </w:num>
  <w:num w:numId="15" w16cid:durableId="443885812">
    <w:abstractNumId w:val="10"/>
  </w:num>
  <w:num w:numId="16" w16cid:durableId="205025844">
    <w:abstractNumId w:val="32"/>
  </w:num>
  <w:num w:numId="17" w16cid:durableId="217741182">
    <w:abstractNumId w:val="19"/>
  </w:num>
  <w:num w:numId="18" w16cid:durableId="1582518792">
    <w:abstractNumId w:val="33"/>
  </w:num>
  <w:num w:numId="19" w16cid:durableId="100421466">
    <w:abstractNumId w:val="1"/>
  </w:num>
  <w:num w:numId="20" w16cid:durableId="1799912574">
    <w:abstractNumId w:val="11"/>
  </w:num>
  <w:num w:numId="21" w16cid:durableId="1577936783">
    <w:abstractNumId w:val="22"/>
  </w:num>
  <w:num w:numId="22" w16cid:durableId="1694383239">
    <w:abstractNumId w:val="26"/>
  </w:num>
  <w:num w:numId="23" w16cid:durableId="278152206">
    <w:abstractNumId w:val="8"/>
  </w:num>
  <w:num w:numId="24" w16cid:durableId="2056811814">
    <w:abstractNumId w:val="3"/>
  </w:num>
  <w:num w:numId="25" w16cid:durableId="764807920">
    <w:abstractNumId w:val="21"/>
  </w:num>
  <w:num w:numId="26" w16cid:durableId="1278483160">
    <w:abstractNumId w:val="31"/>
  </w:num>
  <w:num w:numId="27" w16cid:durableId="1098212095">
    <w:abstractNumId w:val="5"/>
  </w:num>
  <w:num w:numId="28" w16cid:durableId="1802068727">
    <w:abstractNumId w:val="35"/>
  </w:num>
  <w:num w:numId="29" w16cid:durableId="267353035">
    <w:abstractNumId w:val="9"/>
  </w:num>
  <w:num w:numId="30" w16cid:durableId="31423264">
    <w:abstractNumId w:val="24"/>
  </w:num>
  <w:num w:numId="31" w16cid:durableId="376399826">
    <w:abstractNumId w:val="13"/>
  </w:num>
  <w:num w:numId="32" w16cid:durableId="1316295384">
    <w:abstractNumId w:val="15"/>
  </w:num>
  <w:num w:numId="33" w16cid:durableId="619917190">
    <w:abstractNumId w:val="27"/>
  </w:num>
  <w:num w:numId="34" w16cid:durableId="1784571795">
    <w:abstractNumId w:val="20"/>
  </w:num>
  <w:num w:numId="35" w16cid:durableId="1113746595">
    <w:abstractNumId w:val="4"/>
  </w:num>
  <w:num w:numId="36" w16cid:durableId="679433840">
    <w:abstractNumId w:val="25"/>
  </w:num>
  <w:num w:numId="37" w16cid:durableId="407462961">
    <w:abstractNumId w:val="4"/>
  </w:num>
  <w:num w:numId="38" w16cid:durableId="1008482600">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48C"/>
    <w:rsid w:val="00003CFE"/>
    <w:rsid w:val="00004589"/>
    <w:rsid w:val="00004E72"/>
    <w:rsid w:val="00005B1F"/>
    <w:rsid w:val="00007F64"/>
    <w:rsid w:val="000127CB"/>
    <w:rsid w:val="00015841"/>
    <w:rsid w:val="00016151"/>
    <w:rsid w:val="00021500"/>
    <w:rsid w:val="000228C5"/>
    <w:rsid w:val="00027B6B"/>
    <w:rsid w:val="00030DA5"/>
    <w:rsid w:val="0003325F"/>
    <w:rsid w:val="00033397"/>
    <w:rsid w:val="000342C7"/>
    <w:rsid w:val="00035716"/>
    <w:rsid w:val="00037E1C"/>
    <w:rsid w:val="00040095"/>
    <w:rsid w:val="00041BCD"/>
    <w:rsid w:val="00046063"/>
    <w:rsid w:val="0005563E"/>
    <w:rsid w:val="00056480"/>
    <w:rsid w:val="00057616"/>
    <w:rsid w:val="0005792F"/>
    <w:rsid w:val="00057BA9"/>
    <w:rsid w:val="00060C71"/>
    <w:rsid w:val="00060E9D"/>
    <w:rsid w:val="00061A2D"/>
    <w:rsid w:val="0006269D"/>
    <w:rsid w:val="000646C3"/>
    <w:rsid w:val="0006560A"/>
    <w:rsid w:val="00065B77"/>
    <w:rsid w:val="00070501"/>
    <w:rsid w:val="00080512"/>
    <w:rsid w:val="00083822"/>
    <w:rsid w:val="00083F0D"/>
    <w:rsid w:val="00092218"/>
    <w:rsid w:val="00095BE3"/>
    <w:rsid w:val="00095FB9"/>
    <w:rsid w:val="000A1EC4"/>
    <w:rsid w:val="000A36D7"/>
    <w:rsid w:val="000A6BBC"/>
    <w:rsid w:val="000B089B"/>
    <w:rsid w:val="000B1063"/>
    <w:rsid w:val="000B129A"/>
    <w:rsid w:val="000B552D"/>
    <w:rsid w:val="000B5654"/>
    <w:rsid w:val="000B7BCF"/>
    <w:rsid w:val="000C3A89"/>
    <w:rsid w:val="000C3CBB"/>
    <w:rsid w:val="000C556D"/>
    <w:rsid w:val="000C57C9"/>
    <w:rsid w:val="000C6CCC"/>
    <w:rsid w:val="000D2F6F"/>
    <w:rsid w:val="000D376D"/>
    <w:rsid w:val="000D3ABE"/>
    <w:rsid w:val="000D58AB"/>
    <w:rsid w:val="000E047B"/>
    <w:rsid w:val="000E0526"/>
    <w:rsid w:val="000E07DE"/>
    <w:rsid w:val="000E716A"/>
    <w:rsid w:val="000F75BB"/>
    <w:rsid w:val="00100A70"/>
    <w:rsid w:val="001021FA"/>
    <w:rsid w:val="00103C1C"/>
    <w:rsid w:val="001075B7"/>
    <w:rsid w:val="00107DB9"/>
    <w:rsid w:val="00110116"/>
    <w:rsid w:val="00113AB3"/>
    <w:rsid w:val="00115D2C"/>
    <w:rsid w:val="001172F0"/>
    <w:rsid w:val="00120643"/>
    <w:rsid w:val="00123FD7"/>
    <w:rsid w:val="00131F84"/>
    <w:rsid w:val="0013231C"/>
    <w:rsid w:val="001331A5"/>
    <w:rsid w:val="001370F2"/>
    <w:rsid w:val="00144551"/>
    <w:rsid w:val="00150ECB"/>
    <w:rsid w:val="0015264C"/>
    <w:rsid w:val="00152A0E"/>
    <w:rsid w:val="0015305F"/>
    <w:rsid w:val="001549DD"/>
    <w:rsid w:val="001550D6"/>
    <w:rsid w:val="001556E9"/>
    <w:rsid w:val="00160207"/>
    <w:rsid w:val="001603E1"/>
    <w:rsid w:val="0016182E"/>
    <w:rsid w:val="0016403F"/>
    <w:rsid w:val="00165758"/>
    <w:rsid w:val="001659A3"/>
    <w:rsid w:val="00170CD6"/>
    <w:rsid w:val="001710DA"/>
    <w:rsid w:val="00176560"/>
    <w:rsid w:val="001771AD"/>
    <w:rsid w:val="001808E4"/>
    <w:rsid w:val="00180C13"/>
    <w:rsid w:val="0018486F"/>
    <w:rsid w:val="00185B15"/>
    <w:rsid w:val="001867AD"/>
    <w:rsid w:val="0018745A"/>
    <w:rsid w:val="00190988"/>
    <w:rsid w:val="00194CD0"/>
    <w:rsid w:val="00194FC8"/>
    <w:rsid w:val="001953B0"/>
    <w:rsid w:val="0019684A"/>
    <w:rsid w:val="00197075"/>
    <w:rsid w:val="0019766F"/>
    <w:rsid w:val="00197FFB"/>
    <w:rsid w:val="001A5E38"/>
    <w:rsid w:val="001B08B3"/>
    <w:rsid w:val="001B3F11"/>
    <w:rsid w:val="001B73E5"/>
    <w:rsid w:val="001C0455"/>
    <w:rsid w:val="001C4281"/>
    <w:rsid w:val="001C4CC2"/>
    <w:rsid w:val="001C67AC"/>
    <w:rsid w:val="001D00D5"/>
    <w:rsid w:val="001D0D3F"/>
    <w:rsid w:val="001D2E76"/>
    <w:rsid w:val="001E1CCF"/>
    <w:rsid w:val="001E2E09"/>
    <w:rsid w:val="001E39D1"/>
    <w:rsid w:val="001E74E8"/>
    <w:rsid w:val="001F1379"/>
    <w:rsid w:val="001F168B"/>
    <w:rsid w:val="001F51C3"/>
    <w:rsid w:val="001F7045"/>
    <w:rsid w:val="001F70B7"/>
    <w:rsid w:val="00203130"/>
    <w:rsid w:val="002033D3"/>
    <w:rsid w:val="002068A3"/>
    <w:rsid w:val="00207C52"/>
    <w:rsid w:val="00210E0C"/>
    <w:rsid w:val="00211575"/>
    <w:rsid w:val="002115A9"/>
    <w:rsid w:val="00212552"/>
    <w:rsid w:val="00212ABD"/>
    <w:rsid w:val="00216148"/>
    <w:rsid w:val="00223DF1"/>
    <w:rsid w:val="00224037"/>
    <w:rsid w:val="00224908"/>
    <w:rsid w:val="00225F6D"/>
    <w:rsid w:val="0022606D"/>
    <w:rsid w:val="002274D3"/>
    <w:rsid w:val="0022778D"/>
    <w:rsid w:val="00230437"/>
    <w:rsid w:val="002305DD"/>
    <w:rsid w:val="00234A8E"/>
    <w:rsid w:val="00234BD4"/>
    <w:rsid w:val="00236C0F"/>
    <w:rsid w:val="00237CB4"/>
    <w:rsid w:val="002417BC"/>
    <w:rsid w:val="00242C2A"/>
    <w:rsid w:val="002431E6"/>
    <w:rsid w:val="00243BC7"/>
    <w:rsid w:val="002565F7"/>
    <w:rsid w:val="002619D4"/>
    <w:rsid w:val="00261A61"/>
    <w:rsid w:val="002623FC"/>
    <w:rsid w:val="00262555"/>
    <w:rsid w:val="002657F9"/>
    <w:rsid w:val="00270200"/>
    <w:rsid w:val="00272C29"/>
    <w:rsid w:val="002747EC"/>
    <w:rsid w:val="00281E16"/>
    <w:rsid w:val="002826DD"/>
    <w:rsid w:val="00283766"/>
    <w:rsid w:val="002838BC"/>
    <w:rsid w:val="00284068"/>
    <w:rsid w:val="002855BF"/>
    <w:rsid w:val="002861B4"/>
    <w:rsid w:val="00286FC6"/>
    <w:rsid w:val="00287485"/>
    <w:rsid w:val="00291E1D"/>
    <w:rsid w:val="002935C0"/>
    <w:rsid w:val="00295155"/>
    <w:rsid w:val="002953B2"/>
    <w:rsid w:val="00295418"/>
    <w:rsid w:val="00297A07"/>
    <w:rsid w:val="002A037B"/>
    <w:rsid w:val="002A2568"/>
    <w:rsid w:val="002A6B3D"/>
    <w:rsid w:val="002A713E"/>
    <w:rsid w:val="002B0385"/>
    <w:rsid w:val="002B04BE"/>
    <w:rsid w:val="002B3707"/>
    <w:rsid w:val="002B5B98"/>
    <w:rsid w:val="002C04F9"/>
    <w:rsid w:val="002C0CF3"/>
    <w:rsid w:val="002C53A6"/>
    <w:rsid w:val="002C6667"/>
    <w:rsid w:val="002C6773"/>
    <w:rsid w:val="002C7093"/>
    <w:rsid w:val="002C74C8"/>
    <w:rsid w:val="002D159B"/>
    <w:rsid w:val="002D7EB4"/>
    <w:rsid w:val="002E06D2"/>
    <w:rsid w:val="002E1692"/>
    <w:rsid w:val="002E446B"/>
    <w:rsid w:val="002E6A44"/>
    <w:rsid w:val="002F0D22"/>
    <w:rsid w:val="002F6941"/>
    <w:rsid w:val="002F698B"/>
    <w:rsid w:val="00301B06"/>
    <w:rsid w:val="00304AA2"/>
    <w:rsid w:val="00306C78"/>
    <w:rsid w:val="0031551D"/>
    <w:rsid w:val="00316348"/>
    <w:rsid w:val="003172DC"/>
    <w:rsid w:val="003215DE"/>
    <w:rsid w:val="0032171E"/>
    <w:rsid w:val="003218A7"/>
    <w:rsid w:val="003219BF"/>
    <w:rsid w:val="00325E96"/>
    <w:rsid w:val="00326069"/>
    <w:rsid w:val="0033205F"/>
    <w:rsid w:val="00332358"/>
    <w:rsid w:val="003323AF"/>
    <w:rsid w:val="00337F5D"/>
    <w:rsid w:val="003424A1"/>
    <w:rsid w:val="003454FC"/>
    <w:rsid w:val="00347B15"/>
    <w:rsid w:val="00351E8C"/>
    <w:rsid w:val="003536DB"/>
    <w:rsid w:val="0035462D"/>
    <w:rsid w:val="00357A1A"/>
    <w:rsid w:val="003610CB"/>
    <w:rsid w:val="00363177"/>
    <w:rsid w:val="003670CB"/>
    <w:rsid w:val="003702F7"/>
    <w:rsid w:val="00381EA2"/>
    <w:rsid w:val="003829A0"/>
    <w:rsid w:val="00387278"/>
    <w:rsid w:val="00393223"/>
    <w:rsid w:val="0039406E"/>
    <w:rsid w:val="00395CD4"/>
    <w:rsid w:val="00397396"/>
    <w:rsid w:val="003A1DCE"/>
    <w:rsid w:val="003A2406"/>
    <w:rsid w:val="003A2E5A"/>
    <w:rsid w:val="003A38DD"/>
    <w:rsid w:val="003A4898"/>
    <w:rsid w:val="003A74CF"/>
    <w:rsid w:val="003B0646"/>
    <w:rsid w:val="003B09F1"/>
    <w:rsid w:val="003B0B33"/>
    <w:rsid w:val="003B2E23"/>
    <w:rsid w:val="003B3FB3"/>
    <w:rsid w:val="003B48EB"/>
    <w:rsid w:val="003C27CD"/>
    <w:rsid w:val="003C4E37"/>
    <w:rsid w:val="003C6AE2"/>
    <w:rsid w:val="003D1951"/>
    <w:rsid w:val="003D45D9"/>
    <w:rsid w:val="003D579D"/>
    <w:rsid w:val="003D7F01"/>
    <w:rsid w:val="003E1194"/>
    <w:rsid w:val="003E16BE"/>
    <w:rsid w:val="003E173C"/>
    <w:rsid w:val="003E1DDE"/>
    <w:rsid w:val="003E7223"/>
    <w:rsid w:val="003F02D2"/>
    <w:rsid w:val="003F55B1"/>
    <w:rsid w:val="004000D6"/>
    <w:rsid w:val="00400DD4"/>
    <w:rsid w:val="00401855"/>
    <w:rsid w:val="00402B72"/>
    <w:rsid w:val="0041066C"/>
    <w:rsid w:val="004128E3"/>
    <w:rsid w:val="0041361A"/>
    <w:rsid w:val="004141F5"/>
    <w:rsid w:val="004141F9"/>
    <w:rsid w:val="00416229"/>
    <w:rsid w:val="00417AE0"/>
    <w:rsid w:val="00420A12"/>
    <w:rsid w:val="004249D3"/>
    <w:rsid w:val="00436F8F"/>
    <w:rsid w:val="00443054"/>
    <w:rsid w:val="004549F2"/>
    <w:rsid w:val="00455CC8"/>
    <w:rsid w:val="00457469"/>
    <w:rsid w:val="0046141E"/>
    <w:rsid w:val="004619EB"/>
    <w:rsid w:val="0046445C"/>
    <w:rsid w:val="00464695"/>
    <w:rsid w:val="004700CC"/>
    <w:rsid w:val="00471C87"/>
    <w:rsid w:val="004806FE"/>
    <w:rsid w:val="00481429"/>
    <w:rsid w:val="00482BD7"/>
    <w:rsid w:val="00485318"/>
    <w:rsid w:val="00490530"/>
    <w:rsid w:val="00490E82"/>
    <w:rsid w:val="0049188C"/>
    <w:rsid w:val="00495B6E"/>
    <w:rsid w:val="004A7B1B"/>
    <w:rsid w:val="004B3087"/>
    <w:rsid w:val="004B41F2"/>
    <w:rsid w:val="004B4C68"/>
    <w:rsid w:val="004C18E0"/>
    <w:rsid w:val="004C2E0D"/>
    <w:rsid w:val="004C5539"/>
    <w:rsid w:val="004D3578"/>
    <w:rsid w:val="004D380D"/>
    <w:rsid w:val="004D3F58"/>
    <w:rsid w:val="004D5E47"/>
    <w:rsid w:val="004D639F"/>
    <w:rsid w:val="004E213A"/>
    <w:rsid w:val="004E21FC"/>
    <w:rsid w:val="004E3EA4"/>
    <w:rsid w:val="004E694D"/>
    <w:rsid w:val="004F0B61"/>
    <w:rsid w:val="004F193A"/>
    <w:rsid w:val="004F1A85"/>
    <w:rsid w:val="004F4515"/>
    <w:rsid w:val="005023F6"/>
    <w:rsid w:val="00502433"/>
    <w:rsid w:val="00503171"/>
    <w:rsid w:val="0050398C"/>
    <w:rsid w:val="00503CAF"/>
    <w:rsid w:val="005054AD"/>
    <w:rsid w:val="00505BF0"/>
    <w:rsid w:val="005132EA"/>
    <w:rsid w:val="005153FE"/>
    <w:rsid w:val="005162A5"/>
    <w:rsid w:val="0051688F"/>
    <w:rsid w:val="0052090D"/>
    <w:rsid w:val="005240A4"/>
    <w:rsid w:val="00525C7D"/>
    <w:rsid w:val="005276F2"/>
    <w:rsid w:val="00530F21"/>
    <w:rsid w:val="00531C12"/>
    <w:rsid w:val="00531F33"/>
    <w:rsid w:val="00532236"/>
    <w:rsid w:val="00534DA0"/>
    <w:rsid w:val="0053518C"/>
    <w:rsid w:val="00540B31"/>
    <w:rsid w:val="00542BE7"/>
    <w:rsid w:val="00543E6C"/>
    <w:rsid w:val="005440F9"/>
    <w:rsid w:val="00544635"/>
    <w:rsid w:val="005457A5"/>
    <w:rsid w:val="00554494"/>
    <w:rsid w:val="00554728"/>
    <w:rsid w:val="005609E5"/>
    <w:rsid w:val="00565087"/>
    <w:rsid w:val="0056573F"/>
    <w:rsid w:val="00565BE9"/>
    <w:rsid w:val="005671CA"/>
    <w:rsid w:val="0057020C"/>
    <w:rsid w:val="00571CE2"/>
    <w:rsid w:val="0057213A"/>
    <w:rsid w:val="00574440"/>
    <w:rsid w:val="0058002C"/>
    <w:rsid w:val="00590B2E"/>
    <w:rsid w:val="005965BE"/>
    <w:rsid w:val="005968E9"/>
    <w:rsid w:val="005976AE"/>
    <w:rsid w:val="005A27D5"/>
    <w:rsid w:val="005A4971"/>
    <w:rsid w:val="005A4E88"/>
    <w:rsid w:val="005A577F"/>
    <w:rsid w:val="005A7710"/>
    <w:rsid w:val="005A794D"/>
    <w:rsid w:val="005B1232"/>
    <w:rsid w:val="005B2EEF"/>
    <w:rsid w:val="005B5733"/>
    <w:rsid w:val="005B6852"/>
    <w:rsid w:val="005B7143"/>
    <w:rsid w:val="005B7762"/>
    <w:rsid w:val="005B7FA1"/>
    <w:rsid w:val="005C0C46"/>
    <w:rsid w:val="005C2D67"/>
    <w:rsid w:val="005C49B5"/>
    <w:rsid w:val="005C49F2"/>
    <w:rsid w:val="005C4CE8"/>
    <w:rsid w:val="005C5003"/>
    <w:rsid w:val="005C532F"/>
    <w:rsid w:val="005D0930"/>
    <w:rsid w:val="005D0BCD"/>
    <w:rsid w:val="005D27AC"/>
    <w:rsid w:val="005D3276"/>
    <w:rsid w:val="005D37A9"/>
    <w:rsid w:val="005D4274"/>
    <w:rsid w:val="005D5503"/>
    <w:rsid w:val="005E4430"/>
    <w:rsid w:val="005E54A5"/>
    <w:rsid w:val="005F01C2"/>
    <w:rsid w:val="005F1B6F"/>
    <w:rsid w:val="005F23BF"/>
    <w:rsid w:val="005F250A"/>
    <w:rsid w:val="005F27BB"/>
    <w:rsid w:val="005F425D"/>
    <w:rsid w:val="005F5004"/>
    <w:rsid w:val="006024D4"/>
    <w:rsid w:val="00605E3E"/>
    <w:rsid w:val="00606DA9"/>
    <w:rsid w:val="006101F1"/>
    <w:rsid w:val="00611566"/>
    <w:rsid w:val="00611D47"/>
    <w:rsid w:val="0061212C"/>
    <w:rsid w:val="00613514"/>
    <w:rsid w:val="00622EC6"/>
    <w:rsid w:val="0062614C"/>
    <w:rsid w:val="006277C9"/>
    <w:rsid w:val="00632BA8"/>
    <w:rsid w:val="006471B8"/>
    <w:rsid w:val="006516E1"/>
    <w:rsid w:val="00654753"/>
    <w:rsid w:val="0065613F"/>
    <w:rsid w:val="00656E1E"/>
    <w:rsid w:val="006604E4"/>
    <w:rsid w:val="00661F65"/>
    <w:rsid w:val="00662E31"/>
    <w:rsid w:val="00666DA9"/>
    <w:rsid w:val="00673489"/>
    <w:rsid w:val="0067546E"/>
    <w:rsid w:val="00676449"/>
    <w:rsid w:val="00677536"/>
    <w:rsid w:val="00681DD8"/>
    <w:rsid w:val="006830F8"/>
    <w:rsid w:val="006833C0"/>
    <w:rsid w:val="00683A06"/>
    <w:rsid w:val="00685682"/>
    <w:rsid w:val="006859EA"/>
    <w:rsid w:val="00686EF5"/>
    <w:rsid w:val="00690DAE"/>
    <w:rsid w:val="0069203F"/>
    <w:rsid w:val="00692D28"/>
    <w:rsid w:val="006933F7"/>
    <w:rsid w:val="00695E8D"/>
    <w:rsid w:val="00696C3F"/>
    <w:rsid w:val="00697498"/>
    <w:rsid w:val="006A0156"/>
    <w:rsid w:val="006A1963"/>
    <w:rsid w:val="006A3135"/>
    <w:rsid w:val="006A4214"/>
    <w:rsid w:val="006A6623"/>
    <w:rsid w:val="006A7BA7"/>
    <w:rsid w:val="006A7D0E"/>
    <w:rsid w:val="006B0E07"/>
    <w:rsid w:val="006B109F"/>
    <w:rsid w:val="006B2DA9"/>
    <w:rsid w:val="006B36A5"/>
    <w:rsid w:val="006B4257"/>
    <w:rsid w:val="006B4473"/>
    <w:rsid w:val="006B58EE"/>
    <w:rsid w:val="006B6352"/>
    <w:rsid w:val="006B6D18"/>
    <w:rsid w:val="006B722A"/>
    <w:rsid w:val="006C2953"/>
    <w:rsid w:val="006C54B5"/>
    <w:rsid w:val="006D0A0E"/>
    <w:rsid w:val="006D14EF"/>
    <w:rsid w:val="006D1E24"/>
    <w:rsid w:val="006D2CD0"/>
    <w:rsid w:val="006D31A4"/>
    <w:rsid w:val="006D3FA7"/>
    <w:rsid w:val="006D4E14"/>
    <w:rsid w:val="006D7990"/>
    <w:rsid w:val="006E6517"/>
    <w:rsid w:val="006F3483"/>
    <w:rsid w:val="006F72C8"/>
    <w:rsid w:val="0070046B"/>
    <w:rsid w:val="0070191E"/>
    <w:rsid w:val="00702BDF"/>
    <w:rsid w:val="00704AC4"/>
    <w:rsid w:val="00705570"/>
    <w:rsid w:val="00713129"/>
    <w:rsid w:val="007136EE"/>
    <w:rsid w:val="007155FA"/>
    <w:rsid w:val="007209CA"/>
    <w:rsid w:val="007215AB"/>
    <w:rsid w:val="00722334"/>
    <w:rsid w:val="00722775"/>
    <w:rsid w:val="007273FB"/>
    <w:rsid w:val="00730DA4"/>
    <w:rsid w:val="007318F1"/>
    <w:rsid w:val="00731C3D"/>
    <w:rsid w:val="00734A5B"/>
    <w:rsid w:val="00736848"/>
    <w:rsid w:val="00741EC5"/>
    <w:rsid w:val="00743525"/>
    <w:rsid w:val="00744E76"/>
    <w:rsid w:val="007465F0"/>
    <w:rsid w:val="007476DB"/>
    <w:rsid w:val="00751266"/>
    <w:rsid w:val="0075284D"/>
    <w:rsid w:val="00752908"/>
    <w:rsid w:val="00753176"/>
    <w:rsid w:val="00753D0B"/>
    <w:rsid w:val="00754363"/>
    <w:rsid w:val="00754931"/>
    <w:rsid w:val="0075565E"/>
    <w:rsid w:val="00755FD8"/>
    <w:rsid w:val="00757D40"/>
    <w:rsid w:val="0076139B"/>
    <w:rsid w:val="00761C34"/>
    <w:rsid w:val="00763650"/>
    <w:rsid w:val="00763F53"/>
    <w:rsid w:val="00765A81"/>
    <w:rsid w:val="00767BF8"/>
    <w:rsid w:val="00770FDF"/>
    <w:rsid w:val="007736BC"/>
    <w:rsid w:val="007739D9"/>
    <w:rsid w:val="00774846"/>
    <w:rsid w:val="00777A85"/>
    <w:rsid w:val="00781F0F"/>
    <w:rsid w:val="00782170"/>
    <w:rsid w:val="00783CC6"/>
    <w:rsid w:val="007843F0"/>
    <w:rsid w:val="0078727C"/>
    <w:rsid w:val="00790691"/>
    <w:rsid w:val="007913EC"/>
    <w:rsid w:val="0079415C"/>
    <w:rsid w:val="00796F42"/>
    <w:rsid w:val="00797D4B"/>
    <w:rsid w:val="007A1F5A"/>
    <w:rsid w:val="007A2FE5"/>
    <w:rsid w:val="007A3FAD"/>
    <w:rsid w:val="007B23CD"/>
    <w:rsid w:val="007B31CF"/>
    <w:rsid w:val="007B4898"/>
    <w:rsid w:val="007B4AC3"/>
    <w:rsid w:val="007B520B"/>
    <w:rsid w:val="007C0135"/>
    <w:rsid w:val="007C0777"/>
    <w:rsid w:val="007C095F"/>
    <w:rsid w:val="007C1CA5"/>
    <w:rsid w:val="007C3555"/>
    <w:rsid w:val="007C3A41"/>
    <w:rsid w:val="007C3E88"/>
    <w:rsid w:val="007C452F"/>
    <w:rsid w:val="007C4535"/>
    <w:rsid w:val="007C58E9"/>
    <w:rsid w:val="007D0AB0"/>
    <w:rsid w:val="007D0B32"/>
    <w:rsid w:val="007D4D29"/>
    <w:rsid w:val="007D5902"/>
    <w:rsid w:val="007E1AE3"/>
    <w:rsid w:val="007E4878"/>
    <w:rsid w:val="007E4992"/>
    <w:rsid w:val="007E706F"/>
    <w:rsid w:val="007F1CED"/>
    <w:rsid w:val="007F2676"/>
    <w:rsid w:val="007F4079"/>
    <w:rsid w:val="008000B6"/>
    <w:rsid w:val="00802106"/>
    <w:rsid w:val="008028A4"/>
    <w:rsid w:val="008032CA"/>
    <w:rsid w:val="008033AC"/>
    <w:rsid w:val="00804675"/>
    <w:rsid w:val="008049A7"/>
    <w:rsid w:val="00805896"/>
    <w:rsid w:val="00805CB6"/>
    <w:rsid w:val="00806520"/>
    <w:rsid w:val="00811639"/>
    <w:rsid w:val="00812574"/>
    <w:rsid w:val="00820923"/>
    <w:rsid w:val="00820D90"/>
    <w:rsid w:val="0082249D"/>
    <w:rsid w:val="008244B3"/>
    <w:rsid w:val="00824B9B"/>
    <w:rsid w:val="00826765"/>
    <w:rsid w:val="00830106"/>
    <w:rsid w:val="00833545"/>
    <w:rsid w:val="00834C12"/>
    <w:rsid w:val="00840916"/>
    <w:rsid w:val="00841238"/>
    <w:rsid w:val="00842E9E"/>
    <w:rsid w:val="00843C62"/>
    <w:rsid w:val="0084537E"/>
    <w:rsid w:val="008459D0"/>
    <w:rsid w:val="00852224"/>
    <w:rsid w:val="008524C8"/>
    <w:rsid w:val="00852809"/>
    <w:rsid w:val="00853825"/>
    <w:rsid w:val="00853EDD"/>
    <w:rsid w:val="00855540"/>
    <w:rsid w:val="008604EE"/>
    <w:rsid w:val="00860DD7"/>
    <w:rsid w:val="00862152"/>
    <w:rsid w:val="00865701"/>
    <w:rsid w:val="0086752D"/>
    <w:rsid w:val="00867F22"/>
    <w:rsid w:val="008700C4"/>
    <w:rsid w:val="00870594"/>
    <w:rsid w:val="00871C98"/>
    <w:rsid w:val="0087293F"/>
    <w:rsid w:val="0087401D"/>
    <w:rsid w:val="0087412D"/>
    <w:rsid w:val="00874FD6"/>
    <w:rsid w:val="00875B4F"/>
    <w:rsid w:val="00875B79"/>
    <w:rsid w:val="008768CA"/>
    <w:rsid w:val="00880407"/>
    <w:rsid w:val="00880559"/>
    <w:rsid w:val="008916C3"/>
    <w:rsid w:val="00892377"/>
    <w:rsid w:val="0089294C"/>
    <w:rsid w:val="00892D63"/>
    <w:rsid w:val="00893D85"/>
    <w:rsid w:val="00893FA4"/>
    <w:rsid w:val="008944C6"/>
    <w:rsid w:val="00894907"/>
    <w:rsid w:val="00894D4D"/>
    <w:rsid w:val="008A47DD"/>
    <w:rsid w:val="008A5F4C"/>
    <w:rsid w:val="008A677F"/>
    <w:rsid w:val="008A74AC"/>
    <w:rsid w:val="008B09CD"/>
    <w:rsid w:val="008B3D08"/>
    <w:rsid w:val="008B6720"/>
    <w:rsid w:val="008B7604"/>
    <w:rsid w:val="008B7BB1"/>
    <w:rsid w:val="008C2835"/>
    <w:rsid w:val="008C3746"/>
    <w:rsid w:val="008C490B"/>
    <w:rsid w:val="008C4939"/>
    <w:rsid w:val="008C5E22"/>
    <w:rsid w:val="008C700B"/>
    <w:rsid w:val="008C79DB"/>
    <w:rsid w:val="008D3CAE"/>
    <w:rsid w:val="008D60E3"/>
    <w:rsid w:val="008D6E1B"/>
    <w:rsid w:val="008E0998"/>
    <w:rsid w:val="008E10BF"/>
    <w:rsid w:val="008E5E6D"/>
    <w:rsid w:val="008E6379"/>
    <w:rsid w:val="008E6EB5"/>
    <w:rsid w:val="008F2261"/>
    <w:rsid w:val="009020A4"/>
    <w:rsid w:val="0090271F"/>
    <w:rsid w:val="00903D8C"/>
    <w:rsid w:val="00904D3F"/>
    <w:rsid w:val="00907526"/>
    <w:rsid w:val="00907E39"/>
    <w:rsid w:val="00910711"/>
    <w:rsid w:val="00913D4D"/>
    <w:rsid w:val="00915966"/>
    <w:rsid w:val="009216F8"/>
    <w:rsid w:val="009255F1"/>
    <w:rsid w:val="00926E73"/>
    <w:rsid w:val="00927C9C"/>
    <w:rsid w:val="0093073E"/>
    <w:rsid w:val="00942EC2"/>
    <w:rsid w:val="00945C15"/>
    <w:rsid w:val="00953D29"/>
    <w:rsid w:val="00954BCB"/>
    <w:rsid w:val="00954E4B"/>
    <w:rsid w:val="009555DD"/>
    <w:rsid w:val="009579F7"/>
    <w:rsid w:val="009612C5"/>
    <w:rsid w:val="00961B32"/>
    <w:rsid w:val="00964731"/>
    <w:rsid w:val="00964E2D"/>
    <w:rsid w:val="00971683"/>
    <w:rsid w:val="00972FD7"/>
    <w:rsid w:val="00974BB0"/>
    <w:rsid w:val="00980729"/>
    <w:rsid w:val="0098414E"/>
    <w:rsid w:val="0098693C"/>
    <w:rsid w:val="009877B0"/>
    <w:rsid w:val="0099144A"/>
    <w:rsid w:val="00991814"/>
    <w:rsid w:val="00992434"/>
    <w:rsid w:val="00995EA0"/>
    <w:rsid w:val="00997E75"/>
    <w:rsid w:val="00997EA4"/>
    <w:rsid w:val="009A0A90"/>
    <w:rsid w:val="009A4234"/>
    <w:rsid w:val="009A4BD1"/>
    <w:rsid w:val="009A4CB2"/>
    <w:rsid w:val="009A4CEC"/>
    <w:rsid w:val="009A50E4"/>
    <w:rsid w:val="009A543A"/>
    <w:rsid w:val="009A58AD"/>
    <w:rsid w:val="009A6E4F"/>
    <w:rsid w:val="009B6E80"/>
    <w:rsid w:val="009C4D5C"/>
    <w:rsid w:val="009C6B87"/>
    <w:rsid w:val="009C71EB"/>
    <w:rsid w:val="009C77BB"/>
    <w:rsid w:val="009D0A28"/>
    <w:rsid w:val="009D0CB4"/>
    <w:rsid w:val="009D337B"/>
    <w:rsid w:val="009D33C7"/>
    <w:rsid w:val="009D3942"/>
    <w:rsid w:val="009D6D52"/>
    <w:rsid w:val="009E0950"/>
    <w:rsid w:val="009E0D87"/>
    <w:rsid w:val="009E18C7"/>
    <w:rsid w:val="009E254F"/>
    <w:rsid w:val="009E3613"/>
    <w:rsid w:val="009E4DFA"/>
    <w:rsid w:val="009E5EA8"/>
    <w:rsid w:val="009E618D"/>
    <w:rsid w:val="009F1A0A"/>
    <w:rsid w:val="009F3B54"/>
    <w:rsid w:val="009F7723"/>
    <w:rsid w:val="009F7E6E"/>
    <w:rsid w:val="00A1066D"/>
    <w:rsid w:val="00A10F02"/>
    <w:rsid w:val="00A11032"/>
    <w:rsid w:val="00A1369D"/>
    <w:rsid w:val="00A14135"/>
    <w:rsid w:val="00A14675"/>
    <w:rsid w:val="00A15C47"/>
    <w:rsid w:val="00A2204A"/>
    <w:rsid w:val="00A23494"/>
    <w:rsid w:val="00A3114A"/>
    <w:rsid w:val="00A3419A"/>
    <w:rsid w:val="00A35FBC"/>
    <w:rsid w:val="00A411E7"/>
    <w:rsid w:val="00A43282"/>
    <w:rsid w:val="00A44E46"/>
    <w:rsid w:val="00A47733"/>
    <w:rsid w:val="00A50E75"/>
    <w:rsid w:val="00A53724"/>
    <w:rsid w:val="00A55351"/>
    <w:rsid w:val="00A560EE"/>
    <w:rsid w:val="00A5612A"/>
    <w:rsid w:val="00A60593"/>
    <w:rsid w:val="00A61E09"/>
    <w:rsid w:val="00A627D6"/>
    <w:rsid w:val="00A671F5"/>
    <w:rsid w:val="00A67A0B"/>
    <w:rsid w:val="00A72735"/>
    <w:rsid w:val="00A74296"/>
    <w:rsid w:val="00A74BC8"/>
    <w:rsid w:val="00A76FCA"/>
    <w:rsid w:val="00A814E6"/>
    <w:rsid w:val="00A82346"/>
    <w:rsid w:val="00A82C69"/>
    <w:rsid w:val="00A8361A"/>
    <w:rsid w:val="00A865F0"/>
    <w:rsid w:val="00A92865"/>
    <w:rsid w:val="00A935CD"/>
    <w:rsid w:val="00A96595"/>
    <w:rsid w:val="00A9671C"/>
    <w:rsid w:val="00AA235B"/>
    <w:rsid w:val="00AA31AF"/>
    <w:rsid w:val="00AA38C6"/>
    <w:rsid w:val="00AA47FF"/>
    <w:rsid w:val="00AA5402"/>
    <w:rsid w:val="00AA5C4A"/>
    <w:rsid w:val="00AB6AAB"/>
    <w:rsid w:val="00AC6F03"/>
    <w:rsid w:val="00AC7A76"/>
    <w:rsid w:val="00AD0338"/>
    <w:rsid w:val="00AD0933"/>
    <w:rsid w:val="00AD344D"/>
    <w:rsid w:val="00AD348D"/>
    <w:rsid w:val="00AD43E1"/>
    <w:rsid w:val="00AD492C"/>
    <w:rsid w:val="00AD4BCF"/>
    <w:rsid w:val="00AD732E"/>
    <w:rsid w:val="00AE5D0E"/>
    <w:rsid w:val="00AE7322"/>
    <w:rsid w:val="00AE7DCD"/>
    <w:rsid w:val="00AF0329"/>
    <w:rsid w:val="00AF2827"/>
    <w:rsid w:val="00AF4A8E"/>
    <w:rsid w:val="00AF58BE"/>
    <w:rsid w:val="00AF6D3B"/>
    <w:rsid w:val="00AF71FF"/>
    <w:rsid w:val="00AF78D5"/>
    <w:rsid w:val="00B02B75"/>
    <w:rsid w:val="00B06456"/>
    <w:rsid w:val="00B1063A"/>
    <w:rsid w:val="00B10791"/>
    <w:rsid w:val="00B108CD"/>
    <w:rsid w:val="00B12A0C"/>
    <w:rsid w:val="00B1445F"/>
    <w:rsid w:val="00B15449"/>
    <w:rsid w:val="00B16AA6"/>
    <w:rsid w:val="00B177B8"/>
    <w:rsid w:val="00B17D9F"/>
    <w:rsid w:val="00B21241"/>
    <w:rsid w:val="00B23206"/>
    <w:rsid w:val="00B2399C"/>
    <w:rsid w:val="00B240CF"/>
    <w:rsid w:val="00B27DA4"/>
    <w:rsid w:val="00B300CA"/>
    <w:rsid w:val="00B3086B"/>
    <w:rsid w:val="00B31259"/>
    <w:rsid w:val="00B31B5E"/>
    <w:rsid w:val="00B338FE"/>
    <w:rsid w:val="00B42F68"/>
    <w:rsid w:val="00B43BE5"/>
    <w:rsid w:val="00B46015"/>
    <w:rsid w:val="00B463EC"/>
    <w:rsid w:val="00B47096"/>
    <w:rsid w:val="00B4717D"/>
    <w:rsid w:val="00B47386"/>
    <w:rsid w:val="00B5279B"/>
    <w:rsid w:val="00B52ED5"/>
    <w:rsid w:val="00B5684B"/>
    <w:rsid w:val="00B61055"/>
    <w:rsid w:val="00B6269B"/>
    <w:rsid w:val="00B67B25"/>
    <w:rsid w:val="00B73A73"/>
    <w:rsid w:val="00B746AA"/>
    <w:rsid w:val="00B76E87"/>
    <w:rsid w:val="00B82188"/>
    <w:rsid w:val="00B824D3"/>
    <w:rsid w:val="00B83C90"/>
    <w:rsid w:val="00B8622B"/>
    <w:rsid w:val="00B91572"/>
    <w:rsid w:val="00B9512C"/>
    <w:rsid w:val="00B95D4A"/>
    <w:rsid w:val="00B96861"/>
    <w:rsid w:val="00B9781E"/>
    <w:rsid w:val="00BA2D77"/>
    <w:rsid w:val="00BA7667"/>
    <w:rsid w:val="00BB1FE0"/>
    <w:rsid w:val="00BB3717"/>
    <w:rsid w:val="00BB3A72"/>
    <w:rsid w:val="00BB4408"/>
    <w:rsid w:val="00BC09C3"/>
    <w:rsid w:val="00BC19A3"/>
    <w:rsid w:val="00BC2D14"/>
    <w:rsid w:val="00BC3253"/>
    <w:rsid w:val="00BC46D5"/>
    <w:rsid w:val="00BC5458"/>
    <w:rsid w:val="00BD1376"/>
    <w:rsid w:val="00BE280F"/>
    <w:rsid w:val="00BF134D"/>
    <w:rsid w:val="00BF28A9"/>
    <w:rsid w:val="00BF79F1"/>
    <w:rsid w:val="00C022FA"/>
    <w:rsid w:val="00C03035"/>
    <w:rsid w:val="00C048CE"/>
    <w:rsid w:val="00C05752"/>
    <w:rsid w:val="00C079B2"/>
    <w:rsid w:val="00C07D1D"/>
    <w:rsid w:val="00C10B39"/>
    <w:rsid w:val="00C1627F"/>
    <w:rsid w:val="00C20477"/>
    <w:rsid w:val="00C22629"/>
    <w:rsid w:val="00C275BC"/>
    <w:rsid w:val="00C326C8"/>
    <w:rsid w:val="00C33079"/>
    <w:rsid w:val="00C34C83"/>
    <w:rsid w:val="00C365F1"/>
    <w:rsid w:val="00C43634"/>
    <w:rsid w:val="00C438E1"/>
    <w:rsid w:val="00C43B31"/>
    <w:rsid w:val="00C50536"/>
    <w:rsid w:val="00C5053A"/>
    <w:rsid w:val="00C51553"/>
    <w:rsid w:val="00C55EB7"/>
    <w:rsid w:val="00C57F6D"/>
    <w:rsid w:val="00C641C0"/>
    <w:rsid w:val="00C64BF0"/>
    <w:rsid w:val="00C67148"/>
    <w:rsid w:val="00C713A1"/>
    <w:rsid w:val="00C72B75"/>
    <w:rsid w:val="00C76EDA"/>
    <w:rsid w:val="00C84705"/>
    <w:rsid w:val="00C84ED9"/>
    <w:rsid w:val="00C8623C"/>
    <w:rsid w:val="00C901AB"/>
    <w:rsid w:val="00C9189E"/>
    <w:rsid w:val="00C929AF"/>
    <w:rsid w:val="00C930C6"/>
    <w:rsid w:val="00C9647C"/>
    <w:rsid w:val="00C968C2"/>
    <w:rsid w:val="00C972AA"/>
    <w:rsid w:val="00C97D7A"/>
    <w:rsid w:val="00CA2908"/>
    <w:rsid w:val="00CA38A1"/>
    <w:rsid w:val="00CA3AD8"/>
    <w:rsid w:val="00CA3D0C"/>
    <w:rsid w:val="00CB0A5A"/>
    <w:rsid w:val="00CB36F4"/>
    <w:rsid w:val="00CB6651"/>
    <w:rsid w:val="00CB6887"/>
    <w:rsid w:val="00CC06B0"/>
    <w:rsid w:val="00CC0D57"/>
    <w:rsid w:val="00CC2DB5"/>
    <w:rsid w:val="00CC48D5"/>
    <w:rsid w:val="00CD03AE"/>
    <w:rsid w:val="00CD4B38"/>
    <w:rsid w:val="00CD4BB2"/>
    <w:rsid w:val="00CD4C7B"/>
    <w:rsid w:val="00CD5059"/>
    <w:rsid w:val="00CE6B31"/>
    <w:rsid w:val="00CE7505"/>
    <w:rsid w:val="00CF096B"/>
    <w:rsid w:val="00CF15A6"/>
    <w:rsid w:val="00CF18B8"/>
    <w:rsid w:val="00CF2621"/>
    <w:rsid w:val="00CF28FF"/>
    <w:rsid w:val="00CF5DA6"/>
    <w:rsid w:val="00D02A0D"/>
    <w:rsid w:val="00D04A54"/>
    <w:rsid w:val="00D11115"/>
    <w:rsid w:val="00D14A9E"/>
    <w:rsid w:val="00D15852"/>
    <w:rsid w:val="00D15FBD"/>
    <w:rsid w:val="00D1720B"/>
    <w:rsid w:val="00D22038"/>
    <w:rsid w:val="00D232F4"/>
    <w:rsid w:val="00D23795"/>
    <w:rsid w:val="00D23ECE"/>
    <w:rsid w:val="00D27297"/>
    <w:rsid w:val="00D27C09"/>
    <w:rsid w:val="00D3191C"/>
    <w:rsid w:val="00D31C29"/>
    <w:rsid w:val="00D350E7"/>
    <w:rsid w:val="00D42D1A"/>
    <w:rsid w:val="00D4369C"/>
    <w:rsid w:val="00D43AF8"/>
    <w:rsid w:val="00D43E6A"/>
    <w:rsid w:val="00D44384"/>
    <w:rsid w:val="00D44E2F"/>
    <w:rsid w:val="00D45717"/>
    <w:rsid w:val="00D46DED"/>
    <w:rsid w:val="00D50A52"/>
    <w:rsid w:val="00D50C25"/>
    <w:rsid w:val="00D51DC5"/>
    <w:rsid w:val="00D51F65"/>
    <w:rsid w:val="00D536E6"/>
    <w:rsid w:val="00D545B4"/>
    <w:rsid w:val="00D56931"/>
    <w:rsid w:val="00D5736B"/>
    <w:rsid w:val="00D631BD"/>
    <w:rsid w:val="00D649B8"/>
    <w:rsid w:val="00D65290"/>
    <w:rsid w:val="00D6545B"/>
    <w:rsid w:val="00D6645C"/>
    <w:rsid w:val="00D7090A"/>
    <w:rsid w:val="00D70BF7"/>
    <w:rsid w:val="00D72207"/>
    <w:rsid w:val="00D7233E"/>
    <w:rsid w:val="00D72DBF"/>
    <w:rsid w:val="00D72F03"/>
    <w:rsid w:val="00D738D6"/>
    <w:rsid w:val="00D80795"/>
    <w:rsid w:val="00D83144"/>
    <w:rsid w:val="00D8522C"/>
    <w:rsid w:val="00D87E00"/>
    <w:rsid w:val="00D908B4"/>
    <w:rsid w:val="00D9134D"/>
    <w:rsid w:val="00D97939"/>
    <w:rsid w:val="00D97CD9"/>
    <w:rsid w:val="00DA05EE"/>
    <w:rsid w:val="00DA1AEE"/>
    <w:rsid w:val="00DA51E4"/>
    <w:rsid w:val="00DA58E4"/>
    <w:rsid w:val="00DA7A03"/>
    <w:rsid w:val="00DB1818"/>
    <w:rsid w:val="00DB2DE0"/>
    <w:rsid w:val="00DB2E42"/>
    <w:rsid w:val="00DB3E2E"/>
    <w:rsid w:val="00DB652F"/>
    <w:rsid w:val="00DC309B"/>
    <w:rsid w:val="00DC465C"/>
    <w:rsid w:val="00DC4DA2"/>
    <w:rsid w:val="00DC60AA"/>
    <w:rsid w:val="00DC7CC8"/>
    <w:rsid w:val="00DC7D12"/>
    <w:rsid w:val="00DD7894"/>
    <w:rsid w:val="00DE0209"/>
    <w:rsid w:val="00DE1406"/>
    <w:rsid w:val="00DE1FBA"/>
    <w:rsid w:val="00DE3698"/>
    <w:rsid w:val="00DE6F1E"/>
    <w:rsid w:val="00DF4F5D"/>
    <w:rsid w:val="00DF5C29"/>
    <w:rsid w:val="00DF677D"/>
    <w:rsid w:val="00DF736C"/>
    <w:rsid w:val="00DF7A6B"/>
    <w:rsid w:val="00E005D0"/>
    <w:rsid w:val="00E0296B"/>
    <w:rsid w:val="00E04751"/>
    <w:rsid w:val="00E047A3"/>
    <w:rsid w:val="00E05A54"/>
    <w:rsid w:val="00E07838"/>
    <w:rsid w:val="00E14C5A"/>
    <w:rsid w:val="00E15564"/>
    <w:rsid w:val="00E164CF"/>
    <w:rsid w:val="00E220E8"/>
    <w:rsid w:val="00E22C67"/>
    <w:rsid w:val="00E247F9"/>
    <w:rsid w:val="00E25CFD"/>
    <w:rsid w:val="00E340BC"/>
    <w:rsid w:val="00E34183"/>
    <w:rsid w:val="00E359AF"/>
    <w:rsid w:val="00E35DE4"/>
    <w:rsid w:val="00E361B6"/>
    <w:rsid w:val="00E36A4E"/>
    <w:rsid w:val="00E37ED8"/>
    <w:rsid w:val="00E411B7"/>
    <w:rsid w:val="00E42B4C"/>
    <w:rsid w:val="00E43CC2"/>
    <w:rsid w:val="00E455B4"/>
    <w:rsid w:val="00E45BD5"/>
    <w:rsid w:val="00E51F8B"/>
    <w:rsid w:val="00E52ABF"/>
    <w:rsid w:val="00E54EE7"/>
    <w:rsid w:val="00E5596E"/>
    <w:rsid w:val="00E55D62"/>
    <w:rsid w:val="00E5634F"/>
    <w:rsid w:val="00E61D16"/>
    <w:rsid w:val="00E62835"/>
    <w:rsid w:val="00E67112"/>
    <w:rsid w:val="00E73C9E"/>
    <w:rsid w:val="00E74688"/>
    <w:rsid w:val="00E77645"/>
    <w:rsid w:val="00E80C09"/>
    <w:rsid w:val="00E81A3F"/>
    <w:rsid w:val="00E852FF"/>
    <w:rsid w:val="00E90ABE"/>
    <w:rsid w:val="00E912D3"/>
    <w:rsid w:val="00E91357"/>
    <w:rsid w:val="00EA067F"/>
    <w:rsid w:val="00EA1155"/>
    <w:rsid w:val="00EA1D56"/>
    <w:rsid w:val="00EA21CB"/>
    <w:rsid w:val="00EA22F8"/>
    <w:rsid w:val="00EA34EB"/>
    <w:rsid w:val="00EA55DD"/>
    <w:rsid w:val="00EB1AC3"/>
    <w:rsid w:val="00EB3EB6"/>
    <w:rsid w:val="00EB44F3"/>
    <w:rsid w:val="00EB7653"/>
    <w:rsid w:val="00EC0257"/>
    <w:rsid w:val="00EC06B6"/>
    <w:rsid w:val="00EC3E28"/>
    <w:rsid w:val="00EC4A25"/>
    <w:rsid w:val="00EC52F5"/>
    <w:rsid w:val="00EC5611"/>
    <w:rsid w:val="00EC6D06"/>
    <w:rsid w:val="00ED096C"/>
    <w:rsid w:val="00ED0FA0"/>
    <w:rsid w:val="00ED3B70"/>
    <w:rsid w:val="00ED7919"/>
    <w:rsid w:val="00EE052F"/>
    <w:rsid w:val="00EE0A1E"/>
    <w:rsid w:val="00EE0D22"/>
    <w:rsid w:val="00EE0EF4"/>
    <w:rsid w:val="00EE2EAB"/>
    <w:rsid w:val="00EE3752"/>
    <w:rsid w:val="00EE7FBB"/>
    <w:rsid w:val="00EF3D9A"/>
    <w:rsid w:val="00EF4549"/>
    <w:rsid w:val="00EF7452"/>
    <w:rsid w:val="00F008EF"/>
    <w:rsid w:val="00F025A2"/>
    <w:rsid w:val="00F028AB"/>
    <w:rsid w:val="00F02A22"/>
    <w:rsid w:val="00F13524"/>
    <w:rsid w:val="00F13952"/>
    <w:rsid w:val="00F14446"/>
    <w:rsid w:val="00F16539"/>
    <w:rsid w:val="00F17870"/>
    <w:rsid w:val="00F17989"/>
    <w:rsid w:val="00F2026E"/>
    <w:rsid w:val="00F2210A"/>
    <w:rsid w:val="00F25C55"/>
    <w:rsid w:val="00F271DB"/>
    <w:rsid w:val="00F335BA"/>
    <w:rsid w:val="00F342D8"/>
    <w:rsid w:val="00F34A69"/>
    <w:rsid w:val="00F3702E"/>
    <w:rsid w:val="00F37518"/>
    <w:rsid w:val="00F37743"/>
    <w:rsid w:val="00F42D2C"/>
    <w:rsid w:val="00F53FDC"/>
    <w:rsid w:val="00F540F8"/>
    <w:rsid w:val="00F54A3D"/>
    <w:rsid w:val="00F57A40"/>
    <w:rsid w:val="00F60C3B"/>
    <w:rsid w:val="00F63298"/>
    <w:rsid w:val="00F653B8"/>
    <w:rsid w:val="00F66DE6"/>
    <w:rsid w:val="00F70DBD"/>
    <w:rsid w:val="00F72234"/>
    <w:rsid w:val="00F72D2D"/>
    <w:rsid w:val="00F73A82"/>
    <w:rsid w:val="00F7498F"/>
    <w:rsid w:val="00F7518F"/>
    <w:rsid w:val="00F76F8F"/>
    <w:rsid w:val="00F83124"/>
    <w:rsid w:val="00F86500"/>
    <w:rsid w:val="00F86C01"/>
    <w:rsid w:val="00F87D06"/>
    <w:rsid w:val="00F90441"/>
    <w:rsid w:val="00F91491"/>
    <w:rsid w:val="00F929C1"/>
    <w:rsid w:val="00F95CC6"/>
    <w:rsid w:val="00F96F7F"/>
    <w:rsid w:val="00FA1175"/>
    <w:rsid w:val="00FA1266"/>
    <w:rsid w:val="00FA156E"/>
    <w:rsid w:val="00FA6657"/>
    <w:rsid w:val="00FA7883"/>
    <w:rsid w:val="00FB1980"/>
    <w:rsid w:val="00FB2BEA"/>
    <w:rsid w:val="00FB4D61"/>
    <w:rsid w:val="00FB53E0"/>
    <w:rsid w:val="00FB657A"/>
    <w:rsid w:val="00FC1192"/>
    <w:rsid w:val="00FC3440"/>
    <w:rsid w:val="00FC53BF"/>
    <w:rsid w:val="00FC6713"/>
    <w:rsid w:val="00FC7939"/>
    <w:rsid w:val="00FD3287"/>
    <w:rsid w:val="00FD6E01"/>
    <w:rsid w:val="00FD6E89"/>
    <w:rsid w:val="00FE4764"/>
    <w:rsid w:val="00FE5DFC"/>
    <w:rsid w:val="00FE6344"/>
    <w:rsid w:val="00FE73FF"/>
    <w:rsid w:val="00FF2E66"/>
    <w:rsid w:val="00FF3528"/>
    <w:rsid w:val="00FF4B6E"/>
    <w:rsid w:val="00FF4BAA"/>
    <w:rsid w:val="00FF68E2"/>
    <w:rsid w:val="00FF7BCD"/>
    <w:rsid w:val="265577F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330CC9"/>
  <w15:docId w15:val="{3EA08C81-AAB6-4C40-AD75-C31BF21C21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character" w:customStyle="1" w:styleId="B1Zchn">
    <w:name w:val="B1 Zchn"/>
    <w:link w:val="B1"/>
    <w:qFormat/>
    <w:rsid w:val="002115A9"/>
    <w:rPr>
      <w:lang w:val="en-GB"/>
    </w:rPr>
  </w:style>
  <w:style w:type="paragraph" w:styleId="Caption">
    <w:name w:val="caption"/>
    <w:aliases w:val="cap,cap Char,Caption Char,Caption Char1 Char,cap Char Char1,Caption Char Char1 Char,cap Char2"/>
    <w:basedOn w:val="Normal"/>
    <w:next w:val="Normal"/>
    <w:link w:val="CaptionChar1"/>
    <w:unhideWhenUsed/>
    <w:qFormat/>
    <w:rsid w:val="0087293F"/>
    <w:rPr>
      <w:b/>
      <w:bCs/>
    </w:rPr>
  </w:style>
  <w:style w:type="character" w:styleId="CommentReference">
    <w:name w:val="annotation reference"/>
    <w:rsid w:val="003219BF"/>
    <w:rPr>
      <w:sz w:val="16"/>
      <w:szCs w:val="16"/>
    </w:rPr>
  </w:style>
  <w:style w:type="paragraph" w:styleId="CommentText">
    <w:name w:val="annotation text"/>
    <w:basedOn w:val="Normal"/>
    <w:link w:val="CommentTextChar"/>
    <w:rsid w:val="003219BF"/>
  </w:style>
  <w:style w:type="character" w:customStyle="1" w:styleId="CommentTextChar">
    <w:name w:val="Comment Text Char"/>
    <w:link w:val="CommentText"/>
    <w:rsid w:val="003219BF"/>
    <w:rPr>
      <w:lang w:val="en-GB"/>
    </w:rPr>
  </w:style>
  <w:style w:type="paragraph" w:styleId="CommentSubject">
    <w:name w:val="annotation subject"/>
    <w:basedOn w:val="CommentText"/>
    <w:next w:val="CommentText"/>
    <w:link w:val="CommentSubjectChar"/>
    <w:rsid w:val="003219BF"/>
    <w:rPr>
      <w:b/>
      <w:bCs/>
    </w:rPr>
  </w:style>
  <w:style w:type="character" w:customStyle="1" w:styleId="CommentSubjectChar">
    <w:name w:val="Comment Subject Char"/>
    <w:link w:val="CommentSubject"/>
    <w:rsid w:val="003219BF"/>
    <w:rPr>
      <w:b/>
      <w:bCs/>
      <w:lang w:val="en-GB"/>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出段落1"/>
    <w:basedOn w:val="Normal"/>
    <w:link w:val="ListParagraphChar"/>
    <w:uiPriority w:val="34"/>
    <w:qFormat/>
    <w:rsid w:val="00AD492C"/>
    <w:pPr>
      <w:spacing w:after="0"/>
      <w:ind w:left="720"/>
      <w:contextualSpacing/>
    </w:pPr>
    <w:rPr>
      <w:sz w:val="24"/>
      <w:szCs w:val="24"/>
      <w:lang w:val="en-US"/>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AD492C"/>
    <w:rPr>
      <w:sz w:val="24"/>
      <w:szCs w:val="24"/>
    </w:rPr>
  </w:style>
  <w:style w:type="paragraph" w:customStyle="1" w:styleId="paragraph">
    <w:name w:val="paragraph"/>
    <w:basedOn w:val="Normal"/>
    <w:rsid w:val="00AD492C"/>
    <w:pPr>
      <w:spacing w:before="100" w:beforeAutospacing="1" w:after="100" w:afterAutospacing="1"/>
    </w:pPr>
    <w:rPr>
      <w:sz w:val="24"/>
      <w:szCs w:val="24"/>
      <w:lang w:val="fr-FR" w:eastAsia="fr-FR"/>
    </w:rPr>
  </w:style>
  <w:style w:type="character" w:customStyle="1" w:styleId="Heading1Char">
    <w:name w:val="Heading 1 Char"/>
    <w:aliases w:val="H1 Char"/>
    <w:link w:val="Heading1"/>
    <w:rsid w:val="00AD492C"/>
    <w:rPr>
      <w:rFonts w:ascii="Arial" w:hAnsi="Arial"/>
      <w:sz w:val="36"/>
      <w:lang w:val="en-GB"/>
    </w:rPr>
  </w:style>
  <w:style w:type="character" w:customStyle="1" w:styleId="CaptionChar1">
    <w:name w:val="Caption Char1"/>
    <w:aliases w:val="cap Char1,cap Char Char,Caption Char Char,Caption Char1 Char Char,cap Char Char1 Char,Caption Char Char1 Char Char,cap Char2 Char"/>
    <w:link w:val="Caption"/>
    <w:rsid w:val="00AD492C"/>
    <w:rPr>
      <w:b/>
      <w:bCs/>
      <w:lang w:val="en-GB"/>
    </w:rPr>
  </w:style>
  <w:style w:type="character" w:customStyle="1" w:styleId="Heading2Char">
    <w:name w:val="Heading 2 Char"/>
    <w:link w:val="Heading2"/>
    <w:rsid w:val="00AD492C"/>
    <w:rPr>
      <w:rFonts w:ascii="Arial" w:hAnsi="Arial"/>
      <w:sz w:val="32"/>
      <w:lang w:val="en-GB"/>
    </w:rPr>
  </w:style>
  <w:style w:type="character" w:styleId="UnresolvedMention">
    <w:name w:val="Unresolved Mention"/>
    <w:basedOn w:val="DefaultParagraphFont"/>
    <w:uiPriority w:val="99"/>
    <w:semiHidden/>
    <w:unhideWhenUsed/>
    <w:rsid w:val="003B0B33"/>
    <w:rPr>
      <w:color w:val="605E5C"/>
      <w:shd w:val="clear" w:color="auto" w:fill="E1DFDD"/>
    </w:rPr>
  </w:style>
  <w:style w:type="paragraph" w:styleId="Revision">
    <w:name w:val="Revision"/>
    <w:hidden/>
    <w:uiPriority w:val="99"/>
    <w:semiHidden/>
    <w:rsid w:val="00443054"/>
    <w:rPr>
      <w:lang w:val="en-GB"/>
    </w:rPr>
  </w:style>
  <w:style w:type="character" w:styleId="Mention">
    <w:name w:val="Mention"/>
    <w:basedOn w:val="DefaultParagraphFont"/>
    <w:uiPriority w:val="99"/>
    <w:unhideWhenUsed/>
    <w:rsid w:val="00261A61"/>
    <w:rPr>
      <w:color w:val="2B579A"/>
      <w:shd w:val="clear" w:color="auto" w:fill="E1DFDD"/>
    </w:rPr>
  </w:style>
  <w:style w:type="character" w:customStyle="1" w:styleId="cf01">
    <w:name w:val="cf01"/>
    <w:rsid w:val="008B6720"/>
    <w:rPr>
      <w:rFonts w:ascii="Segoe UI" w:hAnsi="Segoe UI" w:cs="Segoe UI" w:hint="default"/>
    </w:rPr>
  </w:style>
  <w:style w:type="character" w:customStyle="1" w:styleId="CRCoverPageZchn">
    <w:name w:val="CR Cover Page Zchn"/>
    <w:link w:val="CRCoverPage"/>
    <w:rsid w:val="00197075"/>
    <w:rPr>
      <w:rFonts w:ascii="Arial" w:eastAsia="MS Mincho" w:hAnsi="Arial"/>
      <w:lang w:val="en-GB"/>
    </w:rPr>
  </w:style>
  <w:style w:type="character" w:customStyle="1" w:styleId="EXChar">
    <w:name w:val="EX Char"/>
    <w:link w:val="EX"/>
    <w:qFormat/>
    <w:locked/>
    <w:rsid w:val="00180C13"/>
    <w:rPr>
      <w:lang w:val="en-GB"/>
    </w:rPr>
  </w:style>
  <w:style w:type="character" w:customStyle="1" w:styleId="B1Char">
    <w:name w:val="B1 Char"/>
    <w:rsid w:val="007C3E88"/>
    <w:rPr>
      <w:rFonts w:eastAsia="Times New Roman"/>
    </w:rPr>
  </w:style>
  <w:style w:type="character" w:styleId="Strong">
    <w:name w:val="Strong"/>
    <w:basedOn w:val="DefaultParagraphFont"/>
    <w:uiPriority w:val="22"/>
    <w:qFormat/>
    <w:rsid w:val="00287485"/>
    <w:rPr>
      <w:b/>
      <w:bCs/>
    </w:rPr>
  </w:style>
  <w:style w:type="paragraph" w:customStyle="1" w:styleId="Discussion">
    <w:name w:val="Discussion"/>
    <w:basedOn w:val="Normal"/>
    <w:rsid w:val="002431E6"/>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9040949">
      <w:bodyDiv w:val="1"/>
      <w:marLeft w:val="0"/>
      <w:marRight w:val="0"/>
      <w:marTop w:val="0"/>
      <w:marBottom w:val="0"/>
      <w:divBdr>
        <w:top w:val="none" w:sz="0" w:space="0" w:color="auto"/>
        <w:left w:val="none" w:sz="0" w:space="0" w:color="auto"/>
        <w:bottom w:val="none" w:sz="0" w:space="0" w:color="auto"/>
        <w:right w:val="none" w:sz="0" w:space="0" w:color="auto"/>
      </w:divBdr>
    </w:div>
    <w:div w:id="564148651">
      <w:bodyDiv w:val="1"/>
      <w:marLeft w:val="0"/>
      <w:marRight w:val="0"/>
      <w:marTop w:val="0"/>
      <w:marBottom w:val="0"/>
      <w:divBdr>
        <w:top w:val="none" w:sz="0" w:space="0" w:color="auto"/>
        <w:left w:val="none" w:sz="0" w:space="0" w:color="auto"/>
        <w:bottom w:val="none" w:sz="0" w:space="0" w:color="auto"/>
        <w:right w:val="none" w:sz="0" w:space="0" w:color="auto"/>
      </w:divBdr>
      <w:divsChild>
        <w:div w:id="493305030">
          <w:marLeft w:val="1138"/>
          <w:marRight w:val="0"/>
          <w:marTop w:val="0"/>
          <w:marBottom w:val="60"/>
          <w:divBdr>
            <w:top w:val="none" w:sz="0" w:space="0" w:color="auto"/>
            <w:left w:val="none" w:sz="0" w:space="0" w:color="auto"/>
            <w:bottom w:val="none" w:sz="0" w:space="0" w:color="auto"/>
            <w:right w:val="none" w:sz="0" w:space="0" w:color="auto"/>
          </w:divBdr>
        </w:div>
        <w:div w:id="657539678">
          <w:marLeft w:val="1138"/>
          <w:marRight w:val="0"/>
          <w:marTop w:val="0"/>
          <w:marBottom w:val="60"/>
          <w:divBdr>
            <w:top w:val="none" w:sz="0" w:space="0" w:color="auto"/>
            <w:left w:val="none" w:sz="0" w:space="0" w:color="auto"/>
            <w:bottom w:val="none" w:sz="0" w:space="0" w:color="auto"/>
            <w:right w:val="none" w:sz="0" w:space="0" w:color="auto"/>
          </w:divBdr>
        </w:div>
        <w:div w:id="2122647884">
          <w:marLeft w:val="1138"/>
          <w:marRight w:val="0"/>
          <w:marTop w:val="0"/>
          <w:marBottom w:val="60"/>
          <w:divBdr>
            <w:top w:val="none" w:sz="0" w:space="0" w:color="auto"/>
            <w:left w:val="none" w:sz="0" w:space="0" w:color="auto"/>
            <w:bottom w:val="none" w:sz="0" w:space="0" w:color="auto"/>
            <w:right w:val="none" w:sz="0" w:space="0" w:color="auto"/>
          </w:divBdr>
        </w:div>
      </w:divsChild>
    </w:div>
    <w:div w:id="687608698">
      <w:bodyDiv w:val="1"/>
      <w:marLeft w:val="0"/>
      <w:marRight w:val="0"/>
      <w:marTop w:val="0"/>
      <w:marBottom w:val="0"/>
      <w:divBdr>
        <w:top w:val="none" w:sz="0" w:space="0" w:color="auto"/>
        <w:left w:val="none" w:sz="0" w:space="0" w:color="auto"/>
        <w:bottom w:val="none" w:sz="0" w:space="0" w:color="auto"/>
        <w:right w:val="none" w:sz="0" w:space="0" w:color="auto"/>
      </w:divBdr>
    </w:div>
    <w:div w:id="802969278">
      <w:bodyDiv w:val="1"/>
      <w:marLeft w:val="0"/>
      <w:marRight w:val="0"/>
      <w:marTop w:val="0"/>
      <w:marBottom w:val="0"/>
      <w:divBdr>
        <w:top w:val="none" w:sz="0" w:space="0" w:color="auto"/>
        <w:left w:val="none" w:sz="0" w:space="0" w:color="auto"/>
        <w:bottom w:val="none" w:sz="0" w:space="0" w:color="auto"/>
        <w:right w:val="none" w:sz="0" w:space="0" w:color="auto"/>
      </w:divBdr>
    </w:div>
    <w:div w:id="965431759">
      <w:bodyDiv w:val="1"/>
      <w:marLeft w:val="0"/>
      <w:marRight w:val="0"/>
      <w:marTop w:val="0"/>
      <w:marBottom w:val="0"/>
      <w:divBdr>
        <w:top w:val="none" w:sz="0" w:space="0" w:color="auto"/>
        <w:left w:val="none" w:sz="0" w:space="0" w:color="auto"/>
        <w:bottom w:val="none" w:sz="0" w:space="0" w:color="auto"/>
        <w:right w:val="none" w:sz="0" w:space="0" w:color="auto"/>
      </w:divBdr>
    </w:div>
    <w:div w:id="1405029266">
      <w:bodyDiv w:val="1"/>
      <w:marLeft w:val="0"/>
      <w:marRight w:val="0"/>
      <w:marTop w:val="0"/>
      <w:marBottom w:val="0"/>
      <w:divBdr>
        <w:top w:val="none" w:sz="0" w:space="0" w:color="auto"/>
        <w:left w:val="none" w:sz="0" w:space="0" w:color="auto"/>
        <w:bottom w:val="none" w:sz="0" w:space="0" w:color="auto"/>
        <w:right w:val="none" w:sz="0" w:space="0" w:color="auto"/>
      </w:divBdr>
    </w:div>
    <w:div w:id="1413550475">
      <w:bodyDiv w:val="1"/>
      <w:marLeft w:val="0"/>
      <w:marRight w:val="0"/>
      <w:marTop w:val="0"/>
      <w:marBottom w:val="0"/>
      <w:divBdr>
        <w:top w:val="none" w:sz="0" w:space="0" w:color="auto"/>
        <w:left w:val="none" w:sz="0" w:space="0" w:color="auto"/>
        <w:bottom w:val="none" w:sz="0" w:space="0" w:color="auto"/>
        <w:right w:val="none" w:sz="0" w:space="0" w:color="auto"/>
      </w:divBdr>
    </w:div>
    <w:div w:id="1503351673">
      <w:bodyDiv w:val="1"/>
      <w:marLeft w:val="0"/>
      <w:marRight w:val="0"/>
      <w:marTop w:val="0"/>
      <w:marBottom w:val="0"/>
      <w:divBdr>
        <w:top w:val="none" w:sz="0" w:space="0" w:color="auto"/>
        <w:left w:val="none" w:sz="0" w:space="0" w:color="auto"/>
        <w:bottom w:val="none" w:sz="0" w:space="0" w:color="auto"/>
        <w:right w:val="none" w:sz="0" w:space="0" w:color="auto"/>
      </w:divBdr>
    </w:div>
    <w:div w:id="1927957834">
      <w:bodyDiv w:val="1"/>
      <w:marLeft w:val="0"/>
      <w:marRight w:val="0"/>
      <w:marTop w:val="0"/>
      <w:marBottom w:val="0"/>
      <w:divBdr>
        <w:top w:val="none" w:sz="0" w:space="0" w:color="auto"/>
        <w:left w:val="none" w:sz="0" w:space="0" w:color="auto"/>
        <w:bottom w:val="none" w:sz="0" w:space="0" w:color="auto"/>
        <w:right w:val="none" w:sz="0" w:space="0" w:color="auto"/>
      </w:divBdr>
    </w:div>
    <w:div w:id="1933316821">
      <w:bodyDiv w:val="1"/>
      <w:marLeft w:val="0"/>
      <w:marRight w:val="0"/>
      <w:marTop w:val="0"/>
      <w:marBottom w:val="0"/>
      <w:divBdr>
        <w:top w:val="none" w:sz="0" w:space="0" w:color="auto"/>
        <w:left w:val="none" w:sz="0" w:space="0" w:color="auto"/>
        <w:bottom w:val="none" w:sz="0" w:space="0" w:color="auto"/>
        <w:right w:val="none" w:sz="0" w:space="0" w:color="auto"/>
      </w:divBdr>
    </w:div>
    <w:div w:id="20694980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0f7fe758-25a2-4b9d-b1bc-4619ae1c61aa">
      <Terms xmlns="http://schemas.microsoft.com/office/infopath/2007/PartnerControls"/>
    </lcf76f155ced4ddcb4097134ff3c332f>
    <_dlc_DocId xmlns="71c5aaf6-e6ce-465b-b873-5148d2a4c105">RBI5PAMIO524-1118738441-6851</_dlc_DocId>
    <_dlc_DocIdUrl xmlns="71c5aaf6-e6ce-465b-b873-5148d2a4c105">
      <Url>https://nokia.sharepoint.com/sites/gxp/_layouts/15/DocIdRedir.aspx?ID=RBI5PAMIO524-1118738441-6851</Url>
      <Description>RBI5PAMIO524-1118738441-6851</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4023F2F2588D934EB71A0B913FF6C651" ma:contentTypeVersion="16" ma:contentTypeDescription="Create a new document." ma:contentTypeScope="" ma:versionID="a8e9a32d0dcdcc480ed178fc1e54f583">
  <xsd:schema xmlns:xsd="http://www.w3.org/2001/XMLSchema" xmlns:xs="http://www.w3.org/2001/XMLSchema" xmlns:p="http://schemas.microsoft.com/office/2006/metadata/properties" xmlns:ns2="71c5aaf6-e6ce-465b-b873-5148d2a4c105" xmlns:ns3="0f7fe758-25a2-4b9d-b1bc-4619ae1c61aa" xmlns:ns4="7275bb01-7583-478d-bc14-e839a2dd5989" targetNamespace="http://schemas.microsoft.com/office/2006/metadata/properties" ma:root="true" ma:fieldsID="6bdf2fc2eb22c53ee16ecd9e2f12f540" ns2:_="" ns3:_="" ns4:_="">
    <xsd:import namespace="71c5aaf6-e6ce-465b-b873-5148d2a4c105"/>
    <xsd:import namespace="0f7fe758-25a2-4b9d-b1bc-4619ae1c61aa"/>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f7fe758-25a2-4b9d-b1bc-4619ae1c61a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Location" ma:index="25" nillable="true" ma:displayName="Location" ma:indexed="true" ma:internalName="MediaServiceLocation"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FFAC60-1804-4BD4-8552-2C6DEEBB13B8}">
  <ds:schemaRefs>
    <ds:schemaRef ds:uri="http://schemas.microsoft.com/sharepoint/events"/>
  </ds:schemaRefs>
</ds:datastoreItem>
</file>

<file path=customXml/itemProps2.xml><?xml version="1.0" encoding="utf-8"?>
<ds:datastoreItem xmlns:ds="http://schemas.openxmlformats.org/officeDocument/2006/customXml" ds:itemID="{85CD5D0C-1BE7-4B7C-A5B2-42A67506486B}">
  <ds:schemaRefs>
    <ds:schemaRef ds:uri="Microsoft.SharePoint.Taxonomy.ContentTypeSync"/>
  </ds:schemaRefs>
</ds:datastoreItem>
</file>

<file path=customXml/itemProps3.xml><?xml version="1.0" encoding="utf-8"?>
<ds:datastoreItem xmlns:ds="http://schemas.openxmlformats.org/officeDocument/2006/customXml" ds:itemID="{48CA9068-FF52-45AC-B64C-92BAFBCB377E}">
  <ds:schemaRefs>
    <ds:schemaRef ds:uri="http://schemas.openxmlformats.org/officeDocument/2006/bibliography"/>
  </ds:schemaRefs>
</ds:datastoreItem>
</file>

<file path=customXml/itemProps4.xml><?xml version="1.0" encoding="utf-8"?>
<ds:datastoreItem xmlns:ds="http://schemas.openxmlformats.org/officeDocument/2006/customXml" ds:itemID="{B1B7EFEC-6CF8-48CA-9994-F6E76A9F9632}">
  <ds:schemaRefs>
    <ds:schemaRef ds:uri="http://schemas.microsoft.com/office/2006/metadata/properties"/>
    <ds:schemaRef ds:uri="http://schemas.microsoft.com/office/infopath/2007/PartnerControls"/>
    <ds:schemaRef ds:uri="7275bb01-7583-478d-bc14-e839a2dd5989"/>
    <ds:schemaRef ds:uri="71c5aaf6-e6ce-465b-b873-5148d2a4c105"/>
    <ds:schemaRef ds:uri="0f7fe758-25a2-4b9d-b1bc-4619ae1c61aa"/>
  </ds:schemaRefs>
</ds:datastoreItem>
</file>

<file path=customXml/itemProps5.xml><?xml version="1.0" encoding="utf-8"?>
<ds:datastoreItem xmlns:ds="http://schemas.openxmlformats.org/officeDocument/2006/customXml" ds:itemID="{39F458EC-F27A-45D7-BDC7-D98F675890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f7fe758-25a2-4b9d-b1bc-4619ae1c61aa"/>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CACA5BA-9279-4CF2-9116-9CCAD9A0D76B}">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664</TotalTime>
  <Pages>6</Pages>
  <Words>1804</Words>
  <Characters>10288</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12068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dc:description/>
  <cp:lastModifiedBy>Nokia</cp:lastModifiedBy>
  <cp:revision>142</cp:revision>
  <dcterms:created xsi:type="dcterms:W3CDTF">2024-06-20T07:08:00Z</dcterms:created>
  <dcterms:modified xsi:type="dcterms:W3CDTF">2024-08-08T22:46:00Z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0x0101004023F2F2588D934EB71A0B913FF6C651</vt:lpwstr>
  </property>
  <property fmtid="{D5CDD505-2E9C-101B-9397-08002B2CF9AE}" pid="3" name="_dlc_DocIdItemGuid">
    <vt:lpwstr>ea05f123-d7f4-4b4e-a604-bce0058f87e7</vt:lpwstr>
  </property>
  <property fmtid="{D5CDD505-2E9C-101B-9397-08002B2CF9AE}" pid="4" name="MediaServiceImageTags">
    <vt:lpwstr/>
  </property>
</Properties>
</file>